
<file path=[Content_Types].xml><?xml version="1.0" encoding="utf-8"?>
<Types xmlns="http://schemas.openxmlformats.org/package/2006/content-types">
  <Default Extension="xml" ContentType="application/xml"/>
  <Default Extension="(null)"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8CD3E" w14:textId="77777777" w:rsidR="009D3FAD" w:rsidRDefault="009D3FAD" w:rsidP="009D3FAD">
      <w:pPr>
        <w:pStyle w:val="Heading1"/>
      </w:pPr>
      <w:r>
        <w:t xml:space="preserve">Steps for Local Leagues to </w:t>
      </w:r>
      <w:r w:rsidR="00743FFD">
        <w:t>Obtain</w:t>
      </w:r>
      <w:r>
        <w:t xml:space="preserve"> 501(c)(3) Status</w:t>
      </w:r>
    </w:p>
    <w:p w14:paraId="003686F7" w14:textId="77777777" w:rsidR="009D3FAD" w:rsidRDefault="009D3FAD" w:rsidP="009D3FAD"/>
    <w:p w14:paraId="46E45120" w14:textId="77777777" w:rsidR="009D3FAD" w:rsidRDefault="009D3FAD" w:rsidP="009D3FAD">
      <w:pPr>
        <w:pStyle w:val="Heading2"/>
      </w:pPr>
      <w:r>
        <w:t>Bylaws</w:t>
      </w:r>
    </w:p>
    <w:p w14:paraId="40091696" w14:textId="77777777" w:rsidR="009D3FAD" w:rsidRDefault="009D3FAD" w:rsidP="009D3FAD">
      <w:r>
        <w:t>The IRS and LWVUS each have requirements for the bylaws of a local League. The bylaws requirements are as follows:</w:t>
      </w:r>
    </w:p>
    <w:p w14:paraId="37B4582D" w14:textId="77777777" w:rsidR="009E2F23" w:rsidRPr="00202C6A" w:rsidRDefault="009E2F23" w:rsidP="00202C6A">
      <w:pPr>
        <w:pStyle w:val="ListParagraph"/>
        <w:numPr>
          <w:ilvl w:val="0"/>
          <w:numId w:val="1"/>
        </w:numPr>
        <w:ind w:left="360"/>
        <w:rPr>
          <w:rFonts w:asciiTheme="minorHAnsi" w:hAnsiTheme="minorHAnsi"/>
          <w:b/>
          <w:i/>
        </w:rPr>
      </w:pPr>
      <w:r w:rsidRPr="00202C6A">
        <w:rPr>
          <w:b/>
          <w:i/>
        </w:rPr>
        <w:t>The lawyer for LWVTX suggests the following text to satisfy both LWVUS and IRS:</w:t>
      </w:r>
    </w:p>
    <w:p w14:paraId="1CA78E77" w14:textId="77777777" w:rsidR="009E2F23" w:rsidRDefault="009E2F23" w:rsidP="004565D9">
      <w:pPr>
        <w:pStyle w:val="Heading3"/>
        <w:spacing w:before="70"/>
        <w:ind w:left="360"/>
        <w:rPr>
          <w:rFonts w:asciiTheme="minorHAnsi" w:hAnsiTheme="minorHAnsi"/>
        </w:rPr>
      </w:pPr>
      <w:r>
        <w:rPr>
          <w:rFonts w:asciiTheme="minorHAnsi" w:hAnsiTheme="minorHAnsi"/>
        </w:rPr>
        <w:t>ARTICLE II. PURPOSES AND POLICY</w:t>
      </w:r>
    </w:p>
    <w:p w14:paraId="63113615" w14:textId="77777777" w:rsidR="009E2F23" w:rsidRPr="009E2F23" w:rsidRDefault="009E2F23" w:rsidP="004565D9">
      <w:pPr>
        <w:pStyle w:val="Heading3"/>
        <w:spacing w:before="70"/>
        <w:ind w:left="360"/>
        <w:rPr>
          <w:rFonts w:asciiTheme="minorHAnsi" w:hAnsiTheme="minorHAnsi"/>
        </w:rPr>
      </w:pPr>
      <w:r w:rsidRPr="009E2F23">
        <w:rPr>
          <w:rFonts w:asciiTheme="minorHAnsi" w:hAnsiTheme="minorHAnsi"/>
        </w:rPr>
        <w:t>Section</w:t>
      </w:r>
      <w:r w:rsidRPr="009E2F23">
        <w:rPr>
          <w:rFonts w:asciiTheme="minorHAnsi" w:hAnsiTheme="minorHAnsi"/>
          <w:spacing w:val="-11"/>
        </w:rPr>
        <w:t xml:space="preserve"> </w:t>
      </w:r>
      <w:r w:rsidRPr="009E2F23">
        <w:rPr>
          <w:rFonts w:asciiTheme="minorHAnsi" w:hAnsiTheme="minorHAnsi"/>
          <w:spacing w:val="-1"/>
        </w:rPr>
        <w:t>1.</w:t>
      </w:r>
      <w:r w:rsidRPr="009E2F23">
        <w:rPr>
          <w:rFonts w:asciiTheme="minorHAnsi" w:hAnsiTheme="minorHAnsi"/>
          <w:spacing w:val="-11"/>
        </w:rPr>
        <w:t xml:space="preserve"> </w:t>
      </w:r>
      <w:r w:rsidRPr="009E2F23">
        <w:rPr>
          <w:rFonts w:asciiTheme="minorHAnsi" w:hAnsiTheme="minorHAnsi"/>
        </w:rPr>
        <w:t>Purposes</w:t>
      </w:r>
    </w:p>
    <w:p w14:paraId="2654AF14" w14:textId="77777777" w:rsidR="009E2F23" w:rsidRDefault="009E2F23" w:rsidP="009E2F23">
      <w:pPr>
        <w:pStyle w:val="BodyText"/>
        <w:spacing w:line="250" w:lineRule="auto"/>
        <w:ind w:left="831" w:right="274" w:hanging="360"/>
      </w:pPr>
      <w:r>
        <w:t xml:space="preserve">a. </w:t>
      </w:r>
      <w:r>
        <w:rPr>
          <w:spacing w:val="35"/>
        </w:rPr>
        <w:t xml:space="preserve"> </w:t>
      </w:r>
      <w:r>
        <w:t>The</w:t>
      </w:r>
      <w:r>
        <w:rPr>
          <w:spacing w:val="21"/>
        </w:rPr>
        <w:t xml:space="preserve"> </w:t>
      </w:r>
      <w:r>
        <w:t>purposes</w:t>
      </w:r>
      <w:r>
        <w:rPr>
          <w:spacing w:val="20"/>
        </w:rPr>
        <w:t xml:space="preserve"> </w:t>
      </w:r>
      <w:r>
        <w:t>of</w:t>
      </w:r>
      <w:r>
        <w:rPr>
          <w:spacing w:val="20"/>
        </w:rPr>
        <w:t xml:space="preserve"> </w:t>
      </w:r>
      <w:r>
        <w:t>the</w:t>
      </w:r>
      <w:r>
        <w:rPr>
          <w:spacing w:val="23"/>
        </w:rPr>
        <w:t xml:space="preserve"> </w:t>
      </w:r>
      <w:r>
        <w:t>LWVTX</w:t>
      </w:r>
      <w:r>
        <w:rPr>
          <w:spacing w:val="24"/>
        </w:rPr>
        <w:t xml:space="preserve"> </w:t>
      </w:r>
      <w:r>
        <w:t>are</w:t>
      </w:r>
      <w:r>
        <w:rPr>
          <w:spacing w:val="21"/>
        </w:rPr>
        <w:t xml:space="preserve"> </w:t>
      </w:r>
      <w:r>
        <w:t>to</w:t>
      </w:r>
      <w:r>
        <w:rPr>
          <w:spacing w:val="22"/>
        </w:rPr>
        <w:t xml:space="preserve"> </w:t>
      </w:r>
      <w:r>
        <w:t>promote</w:t>
      </w:r>
      <w:r>
        <w:rPr>
          <w:spacing w:val="23"/>
        </w:rPr>
        <w:t xml:space="preserve"> </w:t>
      </w:r>
      <w:r>
        <w:t>political</w:t>
      </w:r>
      <w:r>
        <w:rPr>
          <w:spacing w:val="22"/>
        </w:rPr>
        <w:t xml:space="preserve"> </w:t>
      </w:r>
      <w:r>
        <w:t>responsibility</w:t>
      </w:r>
      <w:r>
        <w:rPr>
          <w:spacing w:val="21"/>
        </w:rPr>
        <w:t xml:space="preserve"> </w:t>
      </w:r>
      <w:r>
        <w:t>through</w:t>
      </w:r>
      <w:r>
        <w:rPr>
          <w:spacing w:val="56"/>
          <w:w w:val="102"/>
        </w:rPr>
        <w:t xml:space="preserve"> </w:t>
      </w:r>
      <w:r>
        <w:t>informed</w:t>
      </w:r>
      <w:r>
        <w:rPr>
          <w:spacing w:val="21"/>
        </w:rPr>
        <w:t xml:space="preserve"> </w:t>
      </w:r>
      <w:r>
        <w:t>and</w:t>
      </w:r>
      <w:r>
        <w:rPr>
          <w:spacing w:val="24"/>
        </w:rPr>
        <w:t xml:space="preserve"> </w:t>
      </w:r>
      <w:r>
        <w:rPr>
          <w:spacing w:val="-1"/>
        </w:rPr>
        <w:t>active</w:t>
      </w:r>
      <w:r>
        <w:rPr>
          <w:spacing w:val="22"/>
        </w:rPr>
        <w:t xml:space="preserve"> </w:t>
      </w:r>
      <w:r>
        <w:t>participation</w:t>
      </w:r>
      <w:r>
        <w:rPr>
          <w:spacing w:val="24"/>
        </w:rPr>
        <w:t xml:space="preserve"> </w:t>
      </w:r>
      <w:r>
        <w:t>in</w:t>
      </w:r>
      <w:r>
        <w:rPr>
          <w:spacing w:val="22"/>
        </w:rPr>
        <w:t xml:space="preserve"> </w:t>
      </w:r>
      <w:r>
        <w:t>government</w:t>
      </w:r>
      <w:r>
        <w:rPr>
          <w:spacing w:val="26"/>
        </w:rPr>
        <w:t xml:space="preserve"> </w:t>
      </w:r>
      <w:r>
        <w:t>and</w:t>
      </w:r>
      <w:r>
        <w:rPr>
          <w:spacing w:val="24"/>
        </w:rPr>
        <w:t xml:space="preserve"> </w:t>
      </w:r>
      <w:r>
        <w:t>to</w:t>
      </w:r>
      <w:r>
        <w:rPr>
          <w:spacing w:val="22"/>
        </w:rPr>
        <w:t xml:space="preserve"> </w:t>
      </w:r>
      <w:r>
        <w:t>act</w:t>
      </w:r>
      <w:r>
        <w:rPr>
          <w:spacing w:val="24"/>
        </w:rPr>
        <w:t xml:space="preserve"> </w:t>
      </w:r>
      <w:r>
        <w:t>on</w:t>
      </w:r>
      <w:r>
        <w:rPr>
          <w:spacing w:val="22"/>
        </w:rPr>
        <w:t xml:space="preserve"> </w:t>
      </w:r>
      <w:r>
        <w:t>selected</w:t>
      </w:r>
      <w:r>
        <w:rPr>
          <w:spacing w:val="60"/>
          <w:w w:val="102"/>
        </w:rPr>
        <w:t xml:space="preserve"> </w:t>
      </w:r>
      <w:r>
        <w:t>governmental</w:t>
      </w:r>
      <w:r>
        <w:rPr>
          <w:spacing w:val="67"/>
        </w:rPr>
        <w:t xml:space="preserve"> </w:t>
      </w:r>
      <w:r>
        <w:t>issues.</w:t>
      </w:r>
    </w:p>
    <w:p w14:paraId="19CD57E0" w14:textId="4A50F1C9" w:rsidR="009E2F23" w:rsidRDefault="009E2F23" w:rsidP="009E2F23">
      <w:pPr>
        <w:pStyle w:val="BodyText"/>
        <w:spacing w:line="251" w:lineRule="auto"/>
        <w:ind w:left="831" w:right="274" w:hanging="360"/>
        <w:rPr>
          <w:sz w:val="19"/>
          <w:szCs w:val="19"/>
        </w:rPr>
      </w:pPr>
      <w:r>
        <w:rPr>
          <w:sz w:val="19"/>
        </w:rPr>
        <w:t xml:space="preserve">b.  </w:t>
      </w:r>
      <w:r>
        <w:rPr>
          <w:spacing w:val="2"/>
          <w:sz w:val="19"/>
        </w:rPr>
        <w:t xml:space="preserve"> </w:t>
      </w:r>
      <w:r>
        <w:t>The</w:t>
      </w:r>
      <w:r>
        <w:rPr>
          <w:spacing w:val="24"/>
        </w:rPr>
        <w:t xml:space="preserve"> </w:t>
      </w:r>
      <w:r>
        <w:t>corporation</w:t>
      </w:r>
      <w:r>
        <w:rPr>
          <w:spacing w:val="25"/>
        </w:rPr>
        <w:t xml:space="preserve"> </w:t>
      </w:r>
      <w:r>
        <w:t>is</w:t>
      </w:r>
      <w:r>
        <w:rPr>
          <w:spacing w:val="24"/>
        </w:rPr>
        <w:t xml:space="preserve"> </w:t>
      </w:r>
      <w:r>
        <w:t>organized</w:t>
      </w:r>
      <w:r>
        <w:rPr>
          <w:spacing w:val="24"/>
        </w:rPr>
        <w:t xml:space="preserve"> </w:t>
      </w:r>
      <w:r>
        <w:t>and</w:t>
      </w:r>
      <w:r>
        <w:rPr>
          <w:spacing w:val="24"/>
        </w:rPr>
        <w:t xml:space="preserve"> </w:t>
      </w:r>
      <w:r>
        <w:t>operated</w:t>
      </w:r>
      <w:r>
        <w:rPr>
          <w:spacing w:val="24"/>
        </w:rPr>
        <w:t xml:space="preserve"> </w:t>
      </w:r>
      <w:r>
        <w:t>exclusively</w:t>
      </w:r>
      <w:r>
        <w:rPr>
          <w:spacing w:val="24"/>
        </w:rPr>
        <w:t xml:space="preserve"> </w:t>
      </w:r>
      <w:r>
        <w:t>for</w:t>
      </w:r>
      <w:r>
        <w:rPr>
          <w:spacing w:val="24"/>
        </w:rPr>
        <w:t xml:space="preserve"> </w:t>
      </w:r>
      <w:r>
        <w:t>charitable</w:t>
      </w:r>
      <w:r>
        <w:rPr>
          <w:spacing w:val="24"/>
        </w:rPr>
        <w:t xml:space="preserve"> </w:t>
      </w:r>
      <w:r>
        <w:rPr>
          <w:spacing w:val="1"/>
        </w:rPr>
        <w:t>and</w:t>
      </w:r>
      <w:r>
        <w:rPr>
          <w:spacing w:val="56"/>
          <w:w w:val="102"/>
        </w:rPr>
        <w:t xml:space="preserve"> </w:t>
      </w:r>
      <w:r>
        <w:t>educational</w:t>
      </w:r>
      <w:r>
        <w:rPr>
          <w:spacing w:val="27"/>
        </w:rPr>
        <w:t xml:space="preserve"> </w:t>
      </w:r>
      <w:r>
        <w:t>purposes</w:t>
      </w:r>
      <w:r>
        <w:rPr>
          <w:spacing w:val="29"/>
        </w:rPr>
        <w:t xml:space="preserve"> </w:t>
      </w:r>
      <w:r>
        <w:t>under</w:t>
      </w:r>
      <w:r>
        <w:rPr>
          <w:spacing w:val="29"/>
        </w:rPr>
        <w:t xml:space="preserve"> </w:t>
      </w:r>
      <w:r>
        <w:t>Section</w:t>
      </w:r>
      <w:r>
        <w:rPr>
          <w:spacing w:val="29"/>
        </w:rPr>
        <w:t xml:space="preserve"> </w:t>
      </w:r>
      <w:r>
        <w:t>501(c)(3)</w:t>
      </w:r>
      <w:r>
        <w:rPr>
          <w:spacing w:val="30"/>
        </w:rPr>
        <w:t xml:space="preserve"> </w:t>
      </w:r>
      <w:r>
        <w:t>of</w:t>
      </w:r>
      <w:r>
        <w:rPr>
          <w:spacing w:val="27"/>
        </w:rPr>
        <w:t xml:space="preserve"> </w:t>
      </w:r>
      <w:r>
        <w:t>the</w:t>
      </w:r>
      <w:r>
        <w:rPr>
          <w:spacing w:val="29"/>
        </w:rPr>
        <w:t xml:space="preserve"> </w:t>
      </w:r>
      <w:r>
        <w:t>Internal</w:t>
      </w:r>
      <w:r>
        <w:rPr>
          <w:spacing w:val="28"/>
        </w:rPr>
        <w:t xml:space="preserve"> </w:t>
      </w:r>
      <w:r>
        <w:t>Revenue</w:t>
      </w:r>
      <w:r>
        <w:rPr>
          <w:spacing w:val="29"/>
        </w:rPr>
        <w:t xml:space="preserve"> </w:t>
      </w:r>
      <w:r>
        <w:rPr>
          <w:spacing w:val="1"/>
        </w:rPr>
        <w:t>Code,</w:t>
      </w:r>
      <w:r>
        <w:rPr>
          <w:spacing w:val="62"/>
          <w:w w:val="102"/>
        </w:rPr>
        <w:t xml:space="preserve"> </w:t>
      </w:r>
      <w:r>
        <w:t>or</w:t>
      </w:r>
      <w:r>
        <w:rPr>
          <w:spacing w:val="26"/>
        </w:rPr>
        <w:t xml:space="preserve"> </w:t>
      </w:r>
      <w:r>
        <w:t>the</w:t>
      </w:r>
      <w:r>
        <w:rPr>
          <w:spacing w:val="27"/>
        </w:rPr>
        <w:t xml:space="preserve"> </w:t>
      </w:r>
      <w:r>
        <w:t>corresponding</w:t>
      </w:r>
      <w:r>
        <w:rPr>
          <w:spacing w:val="26"/>
        </w:rPr>
        <w:t xml:space="preserve"> </w:t>
      </w:r>
      <w:r>
        <w:t>section</w:t>
      </w:r>
      <w:r>
        <w:rPr>
          <w:spacing w:val="27"/>
        </w:rPr>
        <w:t xml:space="preserve"> </w:t>
      </w:r>
      <w:r>
        <w:t>of</w:t>
      </w:r>
      <w:r>
        <w:rPr>
          <w:spacing w:val="25"/>
        </w:rPr>
        <w:t xml:space="preserve"> </w:t>
      </w:r>
      <w:r>
        <w:t>any</w:t>
      </w:r>
      <w:r>
        <w:rPr>
          <w:spacing w:val="27"/>
        </w:rPr>
        <w:t xml:space="preserve"> </w:t>
      </w:r>
      <w:r>
        <w:t>future</w:t>
      </w:r>
      <w:r>
        <w:rPr>
          <w:spacing w:val="26"/>
        </w:rPr>
        <w:t xml:space="preserve"> </w:t>
      </w:r>
      <w:r>
        <w:t>federal</w:t>
      </w:r>
      <w:r>
        <w:rPr>
          <w:spacing w:val="26"/>
        </w:rPr>
        <w:t xml:space="preserve"> </w:t>
      </w:r>
      <w:r>
        <w:t>tax</w:t>
      </w:r>
      <w:r>
        <w:rPr>
          <w:spacing w:val="26"/>
        </w:rPr>
        <w:t xml:space="preserve"> </w:t>
      </w:r>
      <w:r>
        <w:t>code.</w:t>
      </w:r>
      <w:r>
        <w:rPr>
          <w:spacing w:val="26"/>
        </w:rPr>
        <w:t xml:space="preserve"> </w:t>
      </w:r>
      <w:r>
        <w:t>Notwithstanding</w:t>
      </w:r>
      <w:r>
        <w:rPr>
          <w:spacing w:val="64"/>
          <w:w w:val="102"/>
        </w:rPr>
        <w:t xml:space="preserve"> </w:t>
      </w:r>
      <w:r>
        <w:t>any</w:t>
      </w:r>
      <w:r>
        <w:rPr>
          <w:spacing w:val="22"/>
        </w:rPr>
        <w:t xml:space="preserve"> </w:t>
      </w:r>
      <w:r>
        <w:t>other</w:t>
      </w:r>
      <w:r>
        <w:rPr>
          <w:spacing w:val="22"/>
        </w:rPr>
        <w:t xml:space="preserve"> </w:t>
      </w:r>
      <w:r>
        <w:t>provision</w:t>
      </w:r>
      <w:r>
        <w:rPr>
          <w:spacing w:val="22"/>
        </w:rPr>
        <w:t xml:space="preserve"> </w:t>
      </w:r>
      <w:r>
        <w:t>of</w:t>
      </w:r>
      <w:r>
        <w:rPr>
          <w:spacing w:val="21"/>
        </w:rPr>
        <w:t xml:space="preserve"> </w:t>
      </w:r>
      <w:r>
        <w:t>these</w:t>
      </w:r>
      <w:r>
        <w:rPr>
          <w:spacing w:val="22"/>
        </w:rPr>
        <w:t xml:space="preserve"> </w:t>
      </w:r>
      <w:r>
        <w:t>bylaws,</w:t>
      </w:r>
      <w:r>
        <w:rPr>
          <w:spacing w:val="21"/>
        </w:rPr>
        <w:t xml:space="preserve"> </w:t>
      </w:r>
      <w:r>
        <w:t>the</w:t>
      </w:r>
      <w:r>
        <w:rPr>
          <w:spacing w:val="23"/>
        </w:rPr>
        <w:t xml:space="preserve"> </w:t>
      </w:r>
      <w:r>
        <w:t>corporation</w:t>
      </w:r>
      <w:r w:rsidR="00FC5093">
        <w:t xml:space="preserve"> (or association)</w:t>
      </w:r>
      <w:bookmarkStart w:id="0" w:name="_GoBack"/>
      <w:bookmarkEnd w:id="0"/>
      <w:r>
        <w:rPr>
          <w:spacing w:val="23"/>
        </w:rPr>
        <w:t xml:space="preserve"> </w:t>
      </w:r>
      <w:r>
        <w:t>shall</w:t>
      </w:r>
      <w:r>
        <w:rPr>
          <w:spacing w:val="21"/>
        </w:rPr>
        <w:t xml:space="preserve"> </w:t>
      </w:r>
      <w:r>
        <w:t>not</w:t>
      </w:r>
      <w:r>
        <w:rPr>
          <w:spacing w:val="22"/>
        </w:rPr>
        <w:t xml:space="preserve"> </w:t>
      </w:r>
      <w:r>
        <w:t>carry</w:t>
      </w:r>
      <w:r>
        <w:rPr>
          <w:spacing w:val="22"/>
        </w:rPr>
        <w:t xml:space="preserve"> </w:t>
      </w:r>
      <w:r>
        <w:t>on</w:t>
      </w:r>
      <w:r>
        <w:rPr>
          <w:spacing w:val="24"/>
        </w:rPr>
        <w:t xml:space="preserve"> </w:t>
      </w:r>
      <w:r>
        <w:rPr>
          <w:spacing w:val="1"/>
        </w:rPr>
        <w:t>any</w:t>
      </w:r>
      <w:r>
        <w:rPr>
          <w:spacing w:val="48"/>
          <w:w w:val="102"/>
        </w:rPr>
        <w:t xml:space="preserve"> </w:t>
      </w:r>
      <w:r>
        <w:t>other</w:t>
      </w:r>
      <w:r>
        <w:rPr>
          <w:spacing w:val="22"/>
        </w:rPr>
        <w:t xml:space="preserve"> </w:t>
      </w:r>
      <w:r>
        <w:t>activities</w:t>
      </w:r>
      <w:r>
        <w:rPr>
          <w:spacing w:val="22"/>
        </w:rPr>
        <w:t xml:space="preserve"> </w:t>
      </w:r>
      <w:r>
        <w:t>not</w:t>
      </w:r>
      <w:r>
        <w:rPr>
          <w:spacing w:val="21"/>
        </w:rPr>
        <w:t xml:space="preserve"> </w:t>
      </w:r>
      <w:proofErr w:type="gramStart"/>
      <w:r>
        <w:t>permitted</w:t>
      </w:r>
      <w:r>
        <w:rPr>
          <w:spacing w:val="23"/>
        </w:rPr>
        <w:t xml:space="preserve"> </w:t>
      </w:r>
      <w:r>
        <w:t>to</w:t>
      </w:r>
      <w:r>
        <w:rPr>
          <w:spacing w:val="22"/>
        </w:rPr>
        <w:t xml:space="preserve"> </w:t>
      </w:r>
      <w:r>
        <w:t>be</w:t>
      </w:r>
      <w:r>
        <w:rPr>
          <w:spacing w:val="22"/>
        </w:rPr>
        <w:t xml:space="preserve"> </w:t>
      </w:r>
      <w:r>
        <w:t>carried</w:t>
      </w:r>
      <w:proofErr w:type="gramEnd"/>
      <w:r>
        <w:rPr>
          <w:spacing w:val="23"/>
        </w:rPr>
        <w:t xml:space="preserve"> </w:t>
      </w:r>
      <w:r>
        <w:t>on</w:t>
      </w:r>
      <w:r>
        <w:rPr>
          <w:spacing w:val="22"/>
        </w:rPr>
        <w:t xml:space="preserve"> </w:t>
      </w:r>
      <w:r>
        <w:t>by</w:t>
      </w:r>
      <w:r>
        <w:rPr>
          <w:spacing w:val="22"/>
        </w:rPr>
        <w:t xml:space="preserve"> </w:t>
      </w:r>
      <w:r>
        <w:t>a</w:t>
      </w:r>
      <w:r>
        <w:rPr>
          <w:spacing w:val="23"/>
        </w:rPr>
        <w:t xml:space="preserve"> </w:t>
      </w:r>
      <w:r>
        <w:t>corporation</w:t>
      </w:r>
      <w:r>
        <w:rPr>
          <w:spacing w:val="22"/>
        </w:rPr>
        <w:t xml:space="preserve"> </w:t>
      </w:r>
      <w:r>
        <w:rPr>
          <w:spacing w:val="1"/>
        </w:rPr>
        <w:t>exempt</w:t>
      </w:r>
      <w:r>
        <w:rPr>
          <w:spacing w:val="22"/>
        </w:rPr>
        <w:t xml:space="preserve"> </w:t>
      </w:r>
      <w:r>
        <w:t>from</w:t>
      </w:r>
      <w:r>
        <w:rPr>
          <w:spacing w:val="44"/>
          <w:w w:val="102"/>
        </w:rPr>
        <w:t xml:space="preserve"> </w:t>
      </w:r>
      <w:r>
        <w:t>federal</w:t>
      </w:r>
      <w:r>
        <w:rPr>
          <w:spacing w:val="22"/>
        </w:rPr>
        <w:t xml:space="preserve"> </w:t>
      </w:r>
      <w:r>
        <w:t>income</w:t>
      </w:r>
      <w:r>
        <w:rPr>
          <w:spacing w:val="24"/>
        </w:rPr>
        <w:t xml:space="preserve"> </w:t>
      </w:r>
      <w:r>
        <w:t>tax</w:t>
      </w:r>
      <w:r>
        <w:rPr>
          <w:spacing w:val="24"/>
        </w:rPr>
        <w:t xml:space="preserve"> </w:t>
      </w:r>
      <w:r>
        <w:t>under</w:t>
      </w:r>
      <w:r>
        <w:rPr>
          <w:spacing w:val="24"/>
        </w:rPr>
        <w:t xml:space="preserve"> </w:t>
      </w:r>
      <w:r>
        <w:t>such</w:t>
      </w:r>
      <w:r>
        <w:rPr>
          <w:spacing w:val="24"/>
        </w:rPr>
        <w:t xml:space="preserve"> </w:t>
      </w:r>
      <w:r>
        <w:t>provisions</w:t>
      </w:r>
      <w:r>
        <w:rPr>
          <w:spacing w:val="24"/>
        </w:rPr>
        <w:t xml:space="preserve"> </w:t>
      </w:r>
      <w:r>
        <w:t>of</w:t>
      </w:r>
      <w:r>
        <w:rPr>
          <w:spacing w:val="23"/>
        </w:rPr>
        <w:t xml:space="preserve"> </w:t>
      </w:r>
      <w:r>
        <w:t>the</w:t>
      </w:r>
      <w:r>
        <w:rPr>
          <w:spacing w:val="24"/>
        </w:rPr>
        <w:t xml:space="preserve"> </w:t>
      </w:r>
      <w:r>
        <w:t>Internal</w:t>
      </w:r>
      <w:r>
        <w:rPr>
          <w:spacing w:val="23"/>
        </w:rPr>
        <w:t xml:space="preserve"> </w:t>
      </w:r>
      <w:r>
        <w:t>Revenue</w:t>
      </w:r>
      <w:r>
        <w:rPr>
          <w:spacing w:val="24"/>
        </w:rPr>
        <w:t xml:space="preserve"> </w:t>
      </w:r>
      <w:r>
        <w:t>Code.</w:t>
      </w:r>
      <w:r>
        <w:rPr>
          <w:spacing w:val="23"/>
        </w:rPr>
        <w:t xml:space="preserve"> </w:t>
      </w:r>
      <w:r>
        <w:t>No</w:t>
      </w:r>
      <w:r>
        <w:rPr>
          <w:spacing w:val="60"/>
          <w:w w:val="102"/>
        </w:rPr>
        <w:t xml:space="preserve"> </w:t>
      </w:r>
      <w:r>
        <w:t>substantial</w:t>
      </w:r>
      <w:r>
        <w:rPr>
          <w:spacing w:val="22"/>
        </w:rPr>
        <w:t xml:space="preserve"> </w:t>
      </w:r>
      <w:r>
        <w:t>part</w:t>
      </w:r>
      <w:r>
        <w:rPr>
          <w:spacing w:val="23"/>
        </w:rPr>
        <w:t xml:space="preserve"> </w:t>
      </w:r>
      <w:r>
        <w:t>of</w:t>
      </w:r>
      <w:r>
        <w:rPr>
          <w:spacing w:val="22"/>
        </w:rPr>
        <w:t xml:space="preserve"> </w:t>
      </w:r>
      <w:r>
        <w:t>the</w:t>
      </w:r>
      <w:r>
        <w:rPr>
          <w:spacing w:val="24"/>
        </w:rPr>
        <w:t xml:space="preserve"> </w:t>
      </w:r>
      <w:r>
        <w:t>activities</w:t>
      </w:r>
      <w:r>
        <w:rPr>
          <w:spacing w:val="24"/>
        </w:rPr>
        <w:t xml:space="preserve"> </w:t>
      </w:r>
      <w:r>
        <w:t>of</w:t>
      </w:r>
      <w:r>
        <w:rPr>
          <w:spacing w:val="23"/>
        </w:rPr>
        <w:t xml:space="preserve"> </w:t>
      </w:r>
      <w:r>
        <w:t>the</w:t>
      </w:r>
      <w:r>
        <w:rPr>
          <w:spacing w:val="23"/>
        </w:rPr>
        <w:t xml:space="preserve"> </w:t>
      </w:r>
      <w:r>
        <w:t>corporation</w:t>
      </w:r>
      <w:r>
        <w:rPr>
          <w:spacing w:val="25"/>
        </w:rPr>
        <w:t xml:space="preserve"> </w:t>
      </w:r>
      <w:r>
        <w:t>shall</w:t>
      </w:r>
      <w:r>
        <w:rPr>
          <w:spacing w:val="23"/>
        </w:rPr>
        <w:t xml:space="preserve"> </w:t>
      </w:r>
      <w:r>
        <w:t>be</w:t>
      </w:r>
      <w:r>
        <w:rPr>
          <w:spacing w:val="24"/>
        </w:rPr>
        <w:t xml:space="preserve"> </w:t>
      </w:r>
      <w:r>
        <w:t>attempting</w:t>
      </w:r>
      <w:r>
        <w:rPr>
          <w:spacing w:val="24"/>
        </w:rPr>
        <w:t xml:space="preserve"> </w:t>
      </w:r>
      <w:r>
        <w:t>to</w:t>
      </w:r>
      <w:r>
        <w:rPr>
          <w:spacing w:val="46"/>
          <w:w w:val="102"/>
        </w:rPr>
        <w:t xml:space="preserve"> </w:t>
      </w:r>
      <w:r>
        <w:t>influence</w:t>
      </w:r>
      <w:r>
        <w:rPr>
          <w:spacing w:val="68"/>
        </w:rPr>
        <w:t xml:space="preserve"> </w:t>
      </w:r>
      <w:r>
        <w:t>legislation</w:t>
      </w:r>
      <w:r>
        <w:rPr>
          <w:sz w:val="19"/>
        </w:rPr>
        <w:t>.</w:t>
      </w:r>
    </w:p>
    <w:p w14:paraId="75B0FC65" w14:textId="77777777" w:rsidR="00202C6A" w:rsidRDefault="00202C6A" w:rsidP="00202C6A">
      <w:pPr>
        <w:ind w:left="360" w:hanging="360"/>
        <w:rPr>
          <w:b/>
          <w:i/>
        </w:rPr>
      </w:pPr>
      <w:r w:rsidRPr="00202C6A">
        <w:rPr>
          <w:b/>
          <w:i/>
        </w:rPr>
        <w:t>2.</w:t>
      </w:r>
      <w:r>
        <w:rPr>
          <w:b/>
          <w:i/>
        </w:rPr>
        <w:t xml:space="preserve">   The IRS requires that all members of the group exemption have the same fiscal year</w:t>
      </w:r>
      <w:r w:rsidR="00743FFD">
        <w:rPr>
          <w:b/>
          <w:i/>
        </w:rPr>
        <w:t xml:space="preserve"> as the parent organization</w:t>
      </w:r>
      <w:r>
        <w:rPr>
          <w:b/>
          <w:i/>
        </w:rPr>
        <w:t>.</w:t>
      </w:r>
    </w:p>
    <w:p w14:paraId="21CFAE99" w14:textId="77777777" w:rsidR="00E74C46" w:rsidRPr="00E74C46" w:rsidRDefault="00202C6A" w:rsidP="00E74C46">
      <w:pPr>
        <w:spacing w:before="0"/>
        <w:ind w:left="720"/>
        <w:rPr>
          <w:rFonts w:ascii="Times New Roman" w:hAnsi="Times New Roman"/>
        </w:rPr>
      </w:pPr>
      <w:r>
        <w:t>The state League’s fiscal year is June 1-May 31.</w:t>
      </w:r>
      <w:r w:rsidR="00E74C46">
        <w:t xml:space="preserve"> If your League needs to change its fiscal year, this is more than a bylaw change. You must also apply to the IRS, because your fiscal year controls the due date </w:t>
      </w:r>
      <w:proofErr w:type="gramStart"/>
      <w:r w:rsidR="00E74C46">
        <w:t>for your 990 tax return</w:t>
      </w:r>
      <w:proofErr w:type="gramEnd"/>
      <w:r w:rsidR="00E74C46">
        <w:t xml:space="preserve">. You will need to file </w:t>
      </w:r>
      <w:hyperlink r:id="rId6" w:history="1">
        <w:r w:rsidR="00E74C46">
          <w:rPr>
            <w:rStyle w:val="Hyperlink"/>
          </w:rPr>
          <w:t>Form 1128</w:t>
        </w:r>
      </w:hyperlink>
      <w:r w:rsidR="00E74C46">
        <w:t xml:space="preserve">, </w:t>
      </w:r>
      <w:r w:rsidR="00E74C46">
        <w:rPr>
          <w:rStyle w:val="Emphasis"/>
        </w:rPr>
        <w:t xml:space="preserve">Application to Adopt, Change, or Retain a Tax Year, </w:t>
      </w:r>
      <w:r w:rsidR="00E74C46">
        <w:rPr>
          <w:rStyle w:val="Emphasis"/>
          <w:i w:val="0"/>
        </w:rPr>
        <w:t xml:space="preserve">which can be downloaded at </w:t>
      </w:r>
      <w:hyperlink r:id="rId7" w:history="1">
        <w:r w:rsidR="00E74C46" w:rsidRPr="002302C3">
          <w:rPr>
            <w:rStyle w:val="Hyperlink"/>
          </w:rPr>
          <w:t>www.irs.gov</w:t>
        </w:r>
      </w:hyperlink>
      <w:r w:rsidR="00E74C46">
        <w:rPr>
          <w:rStyle w:val="Emphasis"/>
          <w:i w:val="0"/>
        </w:rPr>
        <w:t xml:space="preserve">. There is no fee to do this; however, the IRS will get upset if you try to change your accounting period more than once in </w:t>
      </w:r>
      <w:r w:rsidR="00773AD2">
        <w:rPr>
          <w:rStyle w:val="Emphasis"/>
          <w:i w:val="0"/>
        </w:rPr>
        <w:t xml:space="preserve">the course of </w:t>
      </w:r>
      <w:r w:rsidR="00E74C46">
        <w:rPr>
          <w:rStyle w:val="Emphasis"/>
          <w:i w:val="0"/>
        </w:rPr>
        <w:t>a year or two.</w:t>
      </w:r>
    </w:p>
    <w:p w14:paraId="3769D975" w14:textId="77777777" w:rsidR="00202C6A" w:rsidRDefault="00202C6A" w:rsidP="00E74C46">
      <w:pPr>
        <w:ind w:left="720"/>
      </w:pPr>
    </w:p>
    <w:p w14:paraId="72C827FB" w14:textId="77777777" w:rsidR="00280694" w:rsidRDefault="00202C6A" w:rsidP="00E74C46">
      <w:pPr>
        <w:pStyle w:val="Heading3"/>
        <w:spacing w:before="52"/>
        <w:ind w:left="360" w:hanging="360"/>
      </w:pPr>
      <w:r w:rsidRPr="00E74C46">
        <w:rPr>
          <w:rFonts w:ascii="Cambria" w:hAnsi="Cambria"/>
          <w:b/>
          <w:i/>
        </w:rPr>
        <w:t xml:space="preserve">3.   </w:t>
      </w:r>
      <w:r w:rsidRPr="00E74C46">
        <w:rPr>
          <w:rFonts w:ascii="Cambria" w:hAnsi="Cambria" w:cstheme="minorHAnsi"/>
          <w:b/>
          <w:i/>
        </w:rPr>
        <w:t>LWVUS requires a dissolution clause that keeps assets within LWV, and the state League requires that all cash and cash equivalents go to LWVTX or its successors so that they can pay off any creditors from the local League’s dissolution.</w:t>
      </w:r>
      <w:r w:rsidRPr="00E74C46">
        <w:rPr>
          <w:rFonts w:asciiTheme="minorHAnsi" w:hAnsiTheme="minorHAnsi" w:cstheme="minorHAnsi"/>
          <w:b/>
        </w:rPr>
        <w:br/>
        <w:t>Example:</w:t>
      </w:r>
      <w:r>
        <w:br/>
      </w:r>
      <w:r w:rsidR="00280694" w:rsidRPr="00280694">
        <w:rPr>
          <w:rFonts w:asciiTheme="minorHAnsi" w:hAnsiTheme="minorHAnsi"/>
          <w:b/>
        </w:rPr>
        <w:t>Section</w:t>
      </w:r>
      <w:r w:rsidR="00280694" w:rsidRPr="00280694">
        <w:rPr>
          <w:rFonts w:asciiTheme="minorHAnsi" w:hAnsiTheme="minorHAnsi"/>
          <w:b/>
          <w:spacing w:val="-8"/>
        </w:rPr>
        <w:t xml:space="preserve"> </w:t>
      </w:r>
      <w:r w:rsidR="00280694" w:rsidRPr="00280694">
        <w:rPr>
          <w:rFonts w:asciiTheme="minorHAnsi" w:hAnsiTheme="minorHAnsi"/>
          <w:b/>
        </w:rPr>
        <w:t>6.</w:t>
      </w:r>
      <w:r w:rsidR="00280694" w:rsidRPr="00280694">
        <w:rPr>
          <w:rFonts w:asciiTheme="minorHAnsi" w:hAnsiTheme="minorHAnsi"/>
          <w:b/>
          <w:spacing w:val="-10"/>
        </w:rPr>
        <w:t xml:space="preserve"> </w:t>
      </w:r>
      <w:r w:rsidR="00280694" w:rsidRPr="00280694">
        <w:rPr>
          <w:rFonts w:asciiTheme="minorHAnsi" w:hAnsiTheme="minorHAnsi"/>
          <w:b/>
        </w:rPr>
        <w:t>Distribution</w:t>
      </w:r>
      <w:r w:rsidR="00280694" w:rsidRPr="00280694">
        <w:rPr>
          <w:rFonts w:asciiTheme="minorHAnsi" w:hAnsiTheme="minorHAnsi"/>
          <w:b/>
          <w:spacing w:val="-9"/>
        </w:rPr>
        <w:t xml:space="preserve"> </w:t>
      </w:r>
      <w:r w:rsidR="00280694" w:rsidRPr="00280694">
        <w:rPr>
          <w:rFonts w:asciiTheme="minorHAnsi" w:hAnsiTheme="minorHAnsi"/>
          <w:b/>
        </w:rPr>
        <w:t>of</w:t>
      </w:r>
      <w:r w:rsidR="00280694" w:rsidRPr="00280694">
        <w:rPr>
          <w:rFonts w:asciiTheme="minorHAnsi" w:hAnsiTheme="minorHAnsi"/>
          <w:b/>
          <w:spacing w:val="-10"/>
        </w:rPr>
        <w:t xml:space="preserve"> </w:t>
      </w:r>
      <w:r w:rsidR="00280694" w:rsidRPr="00280694">
        <w:rPr>
          <w:rFonts w:asciiTheme="minorHAnsi" w:hAnsiTheme="minorHAnsi"/>
          <w:b/>
        </w:rPr>
        <w:t>Funds</w:t>
      </w:r>
      <w:r w:rsidR="00280694" w:rsidRPr="00280694">
        <w:rPr>
          <w:rFonts w:asciiTheme="minorHAnsi" w:hAnsiTheme="minorHAnsi"/>
          <w:b/>
          <w:spacing w:val="-11"/>
        </w:rPr>
        <w:t xml:space="preserve"> </w:t>
      </w:r>
      <w:r w:rsidR="00280694" w:rsidRPr="00280694">
        <w:rPr>
          <w:rFonts w:asciiTheme="minorHAnsi" w:hAnsiTheme="minorHAnsi"/>
          <w:b/>
        </w:rPr>
        <w:t>on</w:t>
      </w:r>
      <w:r w:rsidR="00280694" w:rsidRPr="00280694">
        <w:rPr>
          <w:rFonts w:asciiTheme="minorHAnsi" w:hAnsiTheme="minorHAnsi"/>
          <w:b/>
          <w:spacing w:val="-7"/>
        </w:rPr>
        <w:t xml:space="preserve"> </w:t>
      </w:r>
      <w:r w:rsidR="00280694" w:rsidRPr="00280694">
        <w:rPr>
          <w:rFonts w:asciiTheme="minorHAnsi" w:hAnsiTheme="minorHAnsi"/>
          <w:b/>
        </w:rPr>
        <w:t>Dissolution</w:t>
      </w:r>
    </w:p>
    <w:p w14:paraId="03B2B728" w14:textId="77777777" w:rsidR="00280694" w:rsidRDefault="00280694" w:rsidP="00C65670">
      <w:pPr>
        <w:pStyle w:val="BodyText"/>
        <w:spacing w:line="251" w:lineRule="auto"/>
        <w:ind w:left="720" w:right="143" w:hanging="1"/>
      </w:pPr>
      <w:r>
        <w:t>In</w:t>
      </w:r>
      <w:r>
        <w:rPr>
          <w:spacing w:val="18"/>
        </w:rPr>
        <w:t xml:space="preserve"> </w:t>
      </w:r>
      <w:r>
        <w:t>the</w:t>
      </w:r>
      <w:r>
        <w:rPr>
          <w:spacing w:val="22"/>
        </w:rPr>
        <w:t xml:space="preserve"> </w:t>
      </w:r>
      <w:r>
        <w:t>event</w:t>
      </w:r>
      <w:r>
        <w:rPr>
          <w:spacing w:val="24"/>
        </w:rPr>
        <w:t xml:space="preserve"> </w:t>
      </w:r>
      <w:r>
        <w:t>of</w:t>
      </w:r>
      <w:r>
        <w:rPr>
          <w:spacing w:val="17"/>
        </w:rPr>
        <w:t xml:space="preserve"> </w:t>
      </w:r>
      <w:r>
        <w:t>the</w:t>
      </w:r>
      <w:r>
        <w:rPr>
          <w:spacing w:val="20"/>
        </w:rPr>
        <w:t xml:space="preserve"> </w:t>
      </w:r>
      <w:r>
        <w:t>dissolution</w:t>
      </w:r>
      <w:r>
        <w:rPr>
          <w:spacing w:val="22"/>
        </w:rPr>
        <w:t xml:space="preserve"> </w:t>
      </w:r>
      <w:r>
        <w:t>of</w:t>
      </w:r>
      <w:r>
        <w:rPr>
          <w:spacing w:val="20"/>
        </w:rPr>
        <w:t xml:space="preserve"> </w:t>
      </w:r>
      <w:r>
        <w:t>the</w:t>
      </w:r>
      <w:r>
        <w:rPr>
          <w:spacing w:val="20"/>
        </w:rPr>
        <w:t xml:space="preserve"> </w:t>
      </w:r>
      <w:r>
        <w:t>LWV-XXX,</w:t>
      </w:r>
      <w:r>
        <w:rPr>
          <w:spacing w:val="20"/>
        </w:rPr>
        <w:t xml:space="preserve"> </w:t>
      </w:r>
      <w:r>
        <w:t>after</w:t>
      </w:r>
      <w:r>
        <w:rPr>
          <w:spacing w:val="21"/>
        </w:rPr>
        <w:t xml:space="preserve"> </w:t>
      </w:r>
      <w:r>
        <w:t>paying</w:t>
      </w:r>
      <w:r>
        <w:rPr>
          <w:spacing w:val="23"/>
        </w:rPr>
        <w:t xml:space="preserve"> </w:t>
      </w:r>
      <w:r>
        <w:t>or</w:t>
      </w:r>
      <w:r>
        <w:rPr>
          <w:spacing w:val="21"/>
        </w:rPr>
        <w:t xml:space="preserve"> </w:t>
      </w:r>
      <w:r>
        <w:t>making</w:t>
      </w:r>
      <w:r>
        <w:rPr>
          <w:spacing w:val="23"/>
        </w:rPr>
        <w:t xml:space="preserve"> </w:t>
      </w:r>
      <w:r>
        <w:t>provision</w:t>
      </w:r>
      <w:r>
        <w:rPr>
          <w:spacing w:val="52"/>
          <w:w w:val="102"/>
        </w:rPr>
        <w:t xml:space="preserve"> </w:t>
      </w:r>
      <w:r>
        <w:t>for</w:t>
      </w:r>
      <w:r>
        <w:rPr>
          <w:spacing w:val="19"/>
        </w:rPr>
        <w:t xml:space="preserve"> </w:t>
      </w:r>
      <w:r>
        <w:t>the</w:t>
      </w:r>
      <w:r>
        <w:rPr>
          <w:spacing w:val="17"/>
        </w:rPr>
        <w:t xml:space="preserve"> </w:t>
      </w:r>
      <w:r>
        <w:t>payment</w:t>
      </w:r>
      <w:r>
        <w:rPr>
          <w:spacing w:val="20"/>
        </w:rPr>
        <w:t xml:space="preserve"> </w:t>
      </w:r>
      <w:r>
        <w:t>of</w:t>
      </w:r>
      <w:r>
        <w:rPr>
          <w:spacing w:val="40"/>
        </w:rPr>
        <w:t xml:space="preserve"> </w:t>
      </w:r>
      <w:r>
        <w:t>all</w:t>
      </w:r>
      <w:r>
        <w:rPr>
          <w:spacing w:val="17"/>
        </w:rPr>
        <w:t xml:space="preserve"> </w:t>
      </w:r>
      <w:r>
        <w:t>the</w:t>
      </w:r>
      <w:r>
        <w:rPr>
          <w:spacing w:val="18"/>
        </w:rPr>
        <w:t xml:space="preserve"> </w:t>
      </w:r>
      <w:r>
        <w:rPr>
          <w:spacing w:val="-1"/>
        </w:rPr>
        <w:t>liabilities</w:t>
      </w:r>
      <w:r>
        <w:rPr>
          <w:spacing w:val="16"/>
        </w:rPr>
        <w:t xml:space="preserve"> </w:t>
      </w:r>
      <w:r>
        <w:t>of</w:t>
      </w:r>
      <w:r>
        <w:rPr>
          <w:spacing w:val="18"/>
        </w:rPr>
        <w:t xml:space="preserve"> </w:t>
      </w:r>
      <w:r>
        <w:t>the</w:t>
      </w:r>
      <w:r>
        <w:rPr>
          <w:spacing w:val="18"/>
        </w:rPr>
        <w:t xml:space="preserve"> </w:t>
      </w:r>
      <w:r>
        <w:t>LWV-XXX,</w:t>
      </w:r>
      <w:r>
        <w:rPr>
          <w:spacing w:val="17"/>
        </w:rPr>
        <w:t xml:space="preserve"> </w:t>
      </w:r>
      <w:r>
        <w:t>all</w:t>
      </w:r>
      <w:r>
        <w:rPr>
          <w:spacing w:val="18"/>
        </w:rPr>
        <w:t xml:space="preserve"> </w:t>
      </w:r>
      <w:r>
        <w:t>assets</w:t>
      </w:r>
      <w:r>
        <w:rPr>
          <w:spacing w:val="18"/>
        </w:rPr>
        <w:t xml:space="preserve"> </w:t>
      </w:r>
      <w:r>
        <w:t>of</w:t>
      </w:r>
      <w:r>
        <w:rPr>
          <w:spacing w:val="17"/>
        </w:rPr>
        <w:t xml:space="preserve"> </w:t>
      </w:r>
      <w:r>
        <w:t>the</w:t>
      </w:r>
      <w:r>
        <w:rPr>
          <w:spacing w:val="19"/>
        </w:rPr>
        <w:t xml:space="preserve"> </w:t>
      </w:r>
      <w:r>
        <w:t>LWV-XXX</w:t>
      </w:r>
      <w:r>
        <w:rPr>
          <w:spacing w:val="19"/>
        </w:rPr>
        <w:t xml:space="preserve"> </w:t>
      </w:r>
      <w:r>
        <w:t>shall</w:t>
      </w:r>
      <w:r>
        <w:rPr>
          <w:spacing w:val="56"/>
          <w:w w:val="103"/>
        </w:rPr>
        <w:t xml:space="preserve"> </w:t>
      </w:r>
      <w:r>
        <w:t>be</w:t>
      </w:r>
      <w:r>
        <w:rPr>
          <w:spacing w:val="23"/>
        </w:rPr>
        <w:t xml:space="preserve"> </w:t>
      </w:r>
      <w:r>
        <w:rPr>
          <w:spacing w:val="-1"/>
        </w:rPr>
        <w:t>distributed</w:t>
      </w:r>
      <w:r>
        <w:rPr>
          <w:spacing w:val="21"/>
        </w:rPr>
        <w:t xml:space="preserve"> </w:t>
      </w:r>
      <w:r>
        <w:t>to</w:t>
      </w:r>
      <w:r>
        <w:rPr>
          <w:spacing w:val="23"/>
        </w:rPr>
        <w:t xml:space="preserve"> </w:t>
      </w:r>
      <w:r>
        <w:t>the League of Women Voters of Texas Education Fund or its successor that is recognized</w:t>
      </w:r>
      <w:r>
        <w:rPr>
          <w:spacing w:val="24"/>
        </w:rPr>
        <w:t xml:space="preserve"> </w:t>
      </w:r>
      <w:r>
        <w:t>as</w:t>
      </w:r>
      <w:r>
        <w:rPr>
          <w:spacing w:val="23"/>
        </w:rPr>
        <w:t xml:space="preserve"> </w:t>
      </w:r>
      <w:r>
        <w:t>exempt</w:t>
      </w:r>
      <w:r>
        <w:rPr>
          <w:spacing w:val="23"/>
        </w:rPr>
        <w:t xml:space="preserve"> </w:t>
      </w:r>
      <w:r>
        <w:t>under</w:t>
      </w:r>
      <w:r>
        <w:rPr>
          <w:spacing w:val="24"/>
        </w:rPr>
        <w:t xml:space="preserve"> </w:t>
      </w:r>
      <w:r>
        <w:t>Internal</w:t>
      </w:r>
      <w:r>
        <w:rPr>
          <w:spacing w:val="70"/>
          <w:w w:val="102"/>
        </w:rPr>
        <w:t xml:space="preserve"> </w:t>
      </w:r>
      <w:r>
        <w:t>Revenue</w:t>
      </w:r>
      <w:r>
        <w:rPr>
          <w:spacing w:val="26"/>
        </w:rPr>
        <w:t xml:space="preserve"> </w:t>
      </w:r>
      <w:r>
        <w:t>Code</w:t>
      </w:r>
      <w:r>
        <w:rPr>
          <w:spacing w:val="26"/>
        </w:rPr>
        <w:t xml:space="preserve"> </w:t>
      </w:r>
      <w:r>
        <w:t>Section</w:t>
      </w:r>
      <w:r>
        <w:rPr>
          <w:spacing w:val="26"/>
        </w:rPr>
        <w:t xml:space="preserve"> </w:t>
      </w:r>
      <w:r>
        <w:t>501(c)(3),</w:t>
      </w:r>
      <w:r>
        <w:rPr>
          <w:spacing w:val="25"/>
        </w:rPr>
        <w:t xml:space="preserve"> </w:t>
      </w:r>
      <w:r>
        <w:t>or</w:t>
      </w:r>
      <w:r>
        <w:rPr>
          <w:spacing w:val="27"/>
        </w:rPr>
        <w:t xml:space="preserve"> </w:t>
      </w:r>
      <w:r>
        <w:t>the</w:t>
      </w:r>
      <w:r>
        <w:rPr>
          <w:spacing w:val="26"/>
        </w:rPr>
        <w:t xml:space="preserve"> </w:t>
      </w:r>
      <w:r>
        <w:t>corresponding</w:t>
      </w:r>
      <w:r>
        <w:rPr>
          <w:spacing w:val="26"/>
        </w:rPr>
        <w:t xml:space="preserve"> </w:t>
      </w:r>
      <w:r>
        <w:t>section</w:t>
      </w:r>
      <w:r>
        <w:rPr>
          <w:spacing w:val="26"/>
        </w:rPr>
        <w:t xml:space="preserve"> </w:t>
      </w:r>
      <w:r>
        <w:t>of</w:t>
      </w:r>
      <w:r>
        <w:rPr>
          <w:spacing w:val="25"/>
        </w:rPr>
        <w:t xml:space="preserve"> </w:t>
      </w:r>
      <w:r>
        <w:t>any</w:t>
      </w:r>
      <w:r>
        <w:rPr>
          <w:spacing w:val="26"/>
        </w:rPr>
        <w:t xml:space="preserve"> </w:t>
      </w:r>
      <w:r>
        <w:t>future</w:t>
      </w:r>
      <w:r>
        <w:rPr>
          <w:spacing w:val="58"/>
          <w:w w:val="102"/>
        </w:rPr>
        <w:t xml:space="preserve"> </w:t>
      </w:r>
      <w:r>
        <w:t>federal</w:t>
      </w:r>
      <w:r>
        <w:rPr>
          <w:spacing w:val="19"/>
        </w:rPr>
        <w:t xml:space="preserve"> </w:t>
      </w:r>
      <w:r>
        <w:t>tax</w:t>
      </w:r>
      <w:r>
        <w:rPr>
          <w:spacing w:val="20"/>
        </w:rPr>
        <w:t xml:space="preserve"> </w:t>
      </w:r>
      <w:r>
        <w:t>code.</w:t>
      </w:r>
      <w:r>
        <w:rPr>
          <w:spacing w:val="25"/>
        </w:rPr>
        <w:t xml:space="preserve"> </w:t>
      </w:r>
      <w:r>
        <w:t>Should the state League no longer be in existence, then all assets should be distributed to an equivalent organization</w:t>
      </w:r>
      <w:r>
        <w:rPr>
          <w:spacing w:val="20"/>
        </w:rPr>
        <w:t xml:space="preserve"> </w:t>
      </w:r>
      <w:r>
        <w:t>that</w:t>
      </w:r>
      <w:r>
        <w:rPr>
          <w:spacing w:val="20"/>
        </w:rPr>
        <w:t xml:space="preserve"> </w:t>
      </w:r>
      <w:r>
        <w:t>is</w:t>
      </w:r>
      <w:r>
        <w:rPr>
          <w:spacing w:val="20"/>
        </w:rPr>
        <w:t xml:space="preserve"> </w:t>
      </w:r>
      <w:r>
        <w:t>part</w:t>
      </w:r>
      <w:r>
        <w:rPr>
          <w:spacing w:val="21"/>
        </w:rPr>
        <w:t xml:space="preserve"> </w:t>
      </w:r>
      <w:r>
        <w:t>of</w:t>
      </w:r>
      <w:r>
        <w:rPr>
          <w:spacing w:val="19"/>
        </w:rPr>
        <w:t xml:space="preserve"> </w:t>
      </w:r>
      <w:r>
        <w:t>the</w:t>
      </w:r>
      <w:r>
        <w:rPr>
          <w:spacing w:val="20"/>
        </w:rPr>
        <w:t xml:space="preserve"> </w:t>
      </w:r>
      <w:r>
        <w:t>League</w:t>
      </w:r>
      <w:r>
        <w:rPr>
          <w:spacing w:val="20"/>
        </w:rPr>
        <w:t xml:space="preserve"> </w:t>
      </w:r>
      <w:r>
        <w:t>of</w:t>
      </w:r>
      <w:r>
        <w:rPr>
          <w:spacing w:val="19"/>
        </w:rPr>
        <w:t xml:space="preserve"> </w:t>
      </w:r>
      <w:r>
        <w:rPr>
          <w:spacing w:val="1"/>
        </w:rPr>
        <w:t>Women</w:t>
      </w:r>
      <w:r>
        <w:rPr>
          <w:spacing w:val="20"/>
        </w:rPr>
        <w:t xml:space="preserve"> </w:t>
      </w:r>
      <w:r>
        <w:t>Voters</w:t>
      </w:r>
      <w:r>
        <w:rPr>
          <w:spacing w:val="20"/>
        </w:rPr>
        <w:t xml:space="preserve"> </w:t>
      </w:r>
      <w:r>
        <w:t>national</w:t>
      </w:r>
      <w:r>
        <w:rPr>
          <w:spacing w:val="44"/>
          <w:w w:val="102"/>
        </w:rPr>
        <w:t xml:space="preserve"> </w:t>
      </w:r>
      <w:r>
        <w:t>organization.</w:t>
      </w:r>
      <w:r>
        <w:rPr>
          <w:spacing w:val="22"/>
        </w:rPr>
        <w:t xml:space="preserve"> </w:t>
      </w:r>
      <w:r>
        <w:t>If</w:t>
      </w:r>
      <w:r>
        <w:rPr>
          <w:spacing w:val="22"/>
        </w:rPr>
        <w:t xml:space="preserve"> </w:t>
      </w:r>
      <w:r>
        <w:t>no</w:t>
      </w:r>
      <w:r>
        <w:rPr>
          <w:spacing w:val="24"/>
        </w:rPr>
        <w:t xml:space="preserve"> </w:t>
      </w:r>
      <w:r>
        <w:t>such</w:t>
      </w:r>
      <w:r>
        <w:rPr>
          <w:spacing w:val="23"/>
        </w:rPr>
        <w:t xml:space="preserve"> </w:t>
      </w:r>
      <w:r>
        <w:t>organization</w:t>
      </w:r>
      <w:r>
        <w:rPr>
          <w:spacing w:val="24"/>
        </w:rPr>
        <w:t xml:space="preserve"> </w:t>
      </w:r>
      <w:r>
        <w:t>is</w:t>
      </w:r>
      <w:r>
        <w:rPr>
          <w:spacing w:val="23"/>
        </w:rPr>
        <w:t xml:space="preserve"> </w:t>
      </w:r>
      <w:r>
        <w:lastRenderedPageBreak/>
        <w:t>then</w:t>
      </w:r>
      <w:r>
        <w:rPr>
          <w:spacing w:val="25"/>
        </w:rPr>
        <w:t xml:space="preserve"> </w:t>
      </w:r>
      <w:r>
        <w:t>in</w:t>
      </w:r>
      <w:r>
        <w:rPr>
          <w:spacing w:val="25"/>
        </w:rPr>
        <w:t xml:space="preserve"> </w:t>
      </w:r>
      <w:r>
        <w:t>existence,</w:t>
      </w:r>
      <w:r>
        <w:rPr>
          <w:spacing w:val="22"/>
        </w:rPr>
        <w:t xml:space="preserve"> </w:t>
      </w:r>
      <w:r>
        <w:t>then</w:t>
      </w:r>
      <w:r>
        <w:rPr>
          <w:spacing w:val="25"/>
        </w:rPr>
        <w:t xml:space="preserve"> </w:t>
      </w:r>
      <w:r>
        <w:t>the</w:t>
      </w:r>
      <w:r>
        <w:rPr>
          <w:spacing w:val="23"/>
        </w:rPr>
        <w:t xml:space="preserve"> </w:t>
      </w:r>
      <w:r>
        <w:rPr>
          <w:spacing w:val="1"/>
        </w:rPr>
        <w:t>LWV-XXX</w:t>
      </w:r>
      <w:r>
        <w:rPr>
          <w:spacing w:val="56"/>
          <w:w w:val="102"/>
        </w:rPr>
        <w:t xml:space="preserve"> </w:t>
      </w:r>
      <w:r>
        <w:t>assets,</w:t>
      </w:r>
      <w:r>
        <w:rPr>
          <w:spacing w:val="19"/>
        </w:rPr>
        <w:t xml:space="preserve"> </w:t>
      </w:r>
      <w:r>
        <w:t>after</w:t>
      </w:r>
      <w:r>
        <w:rPr>
          <w:spacing w:val="21"/>
        </w:rPr>
        <w:t xml:space="preserve"> </w:t>
      </w:r>
      <w:r>
        <w:t>paying</w:t>
      </w:r>
      <w:r>
        <w:rPr>
          <w:spacing w:val="21"/>
        </w:rPr>
        <w:t xml:space="preserve"> </w:t>
      </w:r>
      <w:r>
        <w:t>or</w:t>
      </w:r>
      <w:r>
        <w:rPr>
          <w:spacing w:val="21"/>
        </w:rPr>
        <w:t xml:space="preserve"> </w:t>
      </w:r>
      <w:r>
        <w:t>making</w:t>
      </w:r>
      <w:r>
        <w:rPr>
          <w:spacing w:val="21"/>
        </w:rPr>
        <w:t xml:space="preserve"> </w:t>
      </w:r>
      <w:r>
        <w:t>provision</w:t>
      </w:r>
      <w:r>
        <w:rPr>
          <w:spacing w:val="19"/>
        </w:rPr>
        <w:t xml:space="preserve"> </w:t>
      </w:r>
      <w:r>
        <w:t>for</w:t>
      </w:r>
      <w:r>
        <w:rPr>
          <w:spacing w:val="22"/>
        </w:rPr>
        <w:t xml:space="preserve"> </w:t>
      </w:r>
      <w:r>
        <w:t>the</w:t>
      </w:r>
      <w:r>
        <w:rPr>
          <w:spacing w:val="20"/>
        </w:rPr>
        <w:t xml:space="preserve"> </w:t>
      </w:r>
      <w:r>
        <w:t>payment</w:t>
      </w:r>
      <w:r>
        <w:rPr>
          <w:spacing w:val="22"/>
        </w:rPr>
        <w:t xml:space="preserve"> </w:t>
      </w:r>
      <w:r>
        <w:t>of</w:t>
      </w:r>
      <w:r>
        <w:rPr>
          <w:spacing w:val="43"/>
        </w:rPr>
        <w:t xml:space="preserve"> </w:t>
      </w:r>
      <w:r>
        <w:t>all</w:t>
      </w:r>
      <w:r>
        <w:rPr>
          <w:spacing w:val="20"/>
        </w:rPr>
        <w:t xml:space="preserve"> </w:t>
      </w:r>
      <w:r>
        <w:t>the</w:t>
      </w:r>
      <w:r>
        <w:rPr>
          <w:spacing w:val="21"/>
        </w:rPr>
        <w:t xml:space="preserve"> </w:t>
      </w:r>
      <w:r>
        <w:rPr>
          <w:spacing w:val="-1"/>
        </w:rPr>
        <w:t>liabilities,</w:t>
      </w:r>
      <w:r>
        <w:rPr>
          <w:spacing w:val="17"/>
        </w:rPr>
        <w:t xml:space="preserve"> </w:t>
      </w:r>
      <w:r>
        <w:rPr>
          <w:spacing w:val="-1"/>
        </w:rPr>
        <w:t>shall</w:t>
      </w:r>
      <w:r>
        <w:rPr>
          <w:spacing w:val="66"/>
        </w:rPr>
        <w:t xml:space="preserve"> </w:t>
      </w:r>
      <w:r>
        <w:t>be</w:t>
      </w:r>
      <w:r>
        <w:rPr>
          <w:spacing w:val="12"/>
        </w:rPr>
        <w:t xml:space="preserve"> </w:t>
      </w:r>
      <w:r>
        <w:rPr>
          <w:spacing w:val="-1"/>
        </w:rPr>
        <w:t>distributed</w:t>
      </w:r>
      <w:r>
        <w:rPr>
          <w:spacing w:val="13"/>
        </w:rPr>
        <w:t xml:space="preserve"> </w:t>
      </w:r>
      <w:r>
        <w:rPr>
          <w:spacing w:val="-1"/>
        </w:rPr>
        <w:t>for</w:t>
      </w:r>
      <w:r>
        <w:rPr>
          <w:spacing w:val="13"/>
        </w:rPr>
        <w:t xml:space="preserve"> </w:t>
      </w:r>
      <w:r>
        <w:t>one</w:t>
      </w:r>
      <w:r>
        <w:rPr>
          <w:spacing w:val="12"/>
        </w:rPr>
        <w:t xml:space="preserve"> </w:t>
      </w:r>
      <w:r>
        <w:t>or</w:t>
      </w:r>
      <w:r>
        <w:rPr>
          <w:spacing w:val="13"/>
        </w:rPr>
        <w:t xml:space="preserve"> </w:t>
      </w:r>
      <w:r>
        <w:t>more</w:t>
      </w:r>
      <w:r>
        <w:rPr>
          <w:spacing w:val="13"/>
        </w:rPr>
        <w:t xml:space="preserve"> </w:t>
      </w:r>
      <w:r>
        <w:t>of</w:t>
      </w:r>
      <w:r>
        <w:rPr>
          <w:spacing w:val="12"/>
        </w:rPr>
        <w:t xml:space="preserve"> </w:t>
      </w:r>
      <w:r>
        <w:rPr>
          <w:spacing w:val="-1"/>
        </w:rPr>
        <w:t>the</w:t>
      </w:r>
      <w:r>
        <w:rPr>
          <w:spacing w:val="12"/>
        </w:rPr>
        <w:t xml:space="preserve"> </w:t>
      </w:r>
      <w:r>
        <w:t>LWV-XXX</w:t>
      </w:r>
      <w:r>
        <w:rPr>
          <w:spacing w:val="14"/>
        </w:rPr>
        <w:t xml:space="preserve"> </w:t>
      </w:r>
      <w:r>
        <w:t>exempt</w:t>
      </w:r>
      <w:r>
        <w:rPr>
          <w:spacing w:val="13"/>
        </w:rPr>
        <w:t xml:space="preserve"> </w:t>
      </w:r>
      <w:r>
        <w:rPr>
          <w:spacing w:val="-1"/>
        </w:rPr>
        <w:t>purposes</w:t>
      </w:r>
      <w:r>
        <w:rPr>
          <w:spacing w:val="13"/>
        </w:rPr>
        <w:t xml:space="preserve"> </w:t>
      </w:r>
      <w:r>
        <w:rPr>
          <w:spacing w:val="-1"/>
        </w:rPr>
        <w:t>within</w:t>
      </w:r>
      <w:r>
        <w:rPr>
          <w:spacing w:val="12"/>
        </w:rPr>
        <w:t xml:space="preserve"> </w:t>
      </w:r>
      <w:r>
        <w:rPr>
          <w:spacing w:val="-1"/>
        </w:rPr>
        <w:t>the</w:t>
      </w:r>
      <w:r>
        <w:rPr>
          <w:spacing w:val="49"/>
          <w:w w:val="102"/>
        </w:rPr>
        <w:t xml:space="preserve"> </w:t>
      </w:r>
      <w:r>
        <w:t>meaning</w:t>
      </w:r>
      <w:r>
        <w:rPr>
          <w:spacing w:val="15"/>
        </w:rPr>
        <w:t xml:space="preserve"> </w:t>
      </w:r>
      <w:r>
        <w:t>of</w:t>
      </w:r>
      <w:r>
        <w:rPr>
          <w:spacing w:val="14"/>
        </w:rPr>
        <w:t xml:space="preserve"> </w:t>
      </w:r>
      <w:r>
        <w:rPr>
          <w:spacing w:val="-1"/>
        </w:rPr>
        <w:t>Internal</w:t>
      </w:r>
      <w:r>
        <w:rPr>
          <w:spacing w:val="13"/>
        </w:rPr>
        <w:t xml:space="preserve"> </w:t>
      </w:r>
      <w:r>
        <w:t>Revenue</w:t>
      </w:r>
      <w:r>
        <w:rPr>
          <w:spacing w:val="15"/>
        </w:rPr>
        <w:t xml:space="preserve"> </w:t>
      </w:r>
      <w:r>
        <w:t>Code</w:t>
      </w:r>
      <w:r>
        <w:rPr>
          <w:spacing w:val="16"/>
        </w:rPr>
        <w:t xml:space="preserve"> </w:t>
      </w:r>
      <w:r>
        <w:rPr>
          <w:spacing w:val="-1"/>
        </w:rPr>
        <w:t>Section</w:t>
      </w:r>
      <w:r>
        <w:rPr>
          <w:spacing w:val="15"/>
        </w:rPr>
        <w:t xml:space="preserve"> </w:t>
      </w:r>
      <w:r>
        <w:rPr>
          <w:spacing w:val="-1"/>
        </w:rPr>
        <w:t>501(c)(3),</w:t>
      </w:r>
      <w:r>
        <w:rPr>
          <w:spacing w:val="14"/>
        </w:rPr>
        <w:t xml:space="preserve"> </w:t>
      </w:r>
      <w:r>
        <w:t>or</w:t>
      </w:r>
      <w:r>
        <w:rPr>
          <w:spacing w:val="15"/>
        </w:rPr>
        <w:t xml:space="preserve"> </w:t>
      </w:r>
      <w:r>
        <w:rPr>
          <w:spacing w:val="-1"/>
        </w:rPr>
        <w:t>shall</w:t>
      </w:r>
      <w:r>
        <w:rPr>
          <w:spacing w:val="14"/>
        </w:rPr>
        <w:t xml:space="preserve"> </w:t>
      </w:r>
      <w:r>
        <w:t>be</w:t>
      </w:r>
      <w:r>
        <w:rPr>
          <w:spacing w:val="15"/>
        </w:rPr>
        <w:t xml:space="preserve"> </w:t>
      </w:r>
      <w:r>
        <w:rPr>
          <w:spacing w:val="-1"/>
        </w:rPr>
        <w:t>distributed</w:t>
      </w:r>
      <w:r>
        <w:rPr>
          <w:spacing w:val="15"/>
        </w:rPr>
        <w:t xml:space="preserve"> </w:t>
      </w:r>
      <w:r>
        <w:rPr>
          <w:spacing w:val="-1"/>
        </w:rPr>
        <w:t>to</w:t>
      </w:r>
      <w:r>
        <w:rPr>
          <w:spacing w:val="53"/>
          <w:w w:val="102"/>
        </w:rPr>
        <w:t xml:space="preserve"> </w:t>
      </w:r>
      <w:r>
        <w:rPr>
          <w:spacing w:val="-1"/>
        </w:rPr>
        <w:t>the</w:t>
      </w:r>
      <w:r>
        <w:rPr>
          <w:spacing w:val="12"/>
        </w:rPr>
        <w:t xml:space="preserve"> </w:t>
      </w:r>
      <w:r>
        <w:rPr>
          <w:spacing w:val="-1"/>
        </w:rPr>
        <w:t>federal</w:t>
      </w:r>
      <w:r>
        <w:rPr>
          <w:spacing w:val="12"/>
        </w:rPr>
        <w:t xml:space="preserve"> </w:t>
      </w:r>
      <w:r>
        <w:rPr>
          <w:spacing w:val="-1"/>
        </w:rPr>
        <w:t>government,</w:t>
      </w:r>
      <w:r>
        <w:rPr>
          <w:spacing w:val="12"/>
        </w:rPr>
        <w:t xml:space="preserve"> </w:t>
      </w:r>
      <w:r>
        <w:t>or</w:t>
      </w:r>
      <w:r>
        <w:rPr>
          <w:spacing w:val="12"/>
        </w:rPr>
        <w:t xml:space="preserve"> </w:t>
      </w:r>
      <w:r>
        <w:rPr>
          <w:spacing w:val="-1"/>
        </w:rPr>
        <w:t>to</w:t>
      </w:r>
      <w:r>
        <w:rPr>
          <w:spacing w:val="13"/>
        </w:rPr>
        <w:t xml:space="preserve"> </w:t>
      </w:r>
      <w:r>
        <w:t>a</w:t>
      </w:r>
      <w:r>
        <w:rPr>
          <w:spacing w:val="13"/>
        </w:rPr>
        <w:t xml:space="preserve"> </w:t>
      </w:r>
      <w:r>
        <w:rPr>
          <w:spacing w:val="-1"/>
        </w:rPr>
        <w:t>state</w:t>
      </w:r>
      <w:r>
        <w:rPr>
          <w:spacing w:val="13"/>
        </w:rPr>
        <w:t xml:space="preserve"> </w:t>
      </w:r>
      <w:r>
        <w:t>or</w:t>
      </w:r>
      <w:r>
        <w:rPr>
          <w:spacing w:val="13"/>
        </w:rPr>
        <w:t xml:space="preserve"> </w:t>
      </w:r>
      <w:r>
        <w:rPr>
          <w:spacing w:val="-1"/>
        </w:rPr>
        <w:t>local</w:t>
      </w:r>
      <w:r>
        <w:rPr>
          <w:spacing w:val="11"/>
        </w:rPr>
        <w:t xml:space="preserve"> </w:t>
      </w:r>
      <w:r>
        <w:rPr>
          <w:spacing w:val="-1"/>
        </w:rPr>
        <w:t>government,</w:t>
      </w:r>
      <w:r>
        <w:rPr>
          <w:spacing w:val="12"/>
        </w:rPr>
        <w:t xml:space="preserve"> </w:t>
      </w:r>
      <w:r>
        <w:rPr>
          <w:spacing w:val="-1"/>
        </w:rPr>
        <w:t>for</w:t>
      </w:r>
      <w:r>
        <w:rPr>
          <w:spacing w:val="13"/>
        </w:rPr>
        <w:t xml:space="preserve"> </w:t>
      </w:r>
      <w:r>
        <w:t>a</w:t>
      </w:r>
      <w:r>
        <w:rPr>
          <w:spacing w:val="13"/>
        </w:rPr>
        <w:t xml:space="preserve"> </w:t>
      </w:r>
      <w:r>
        <w:rPr>
          <w:spacing w:val="-1"/>
        </w:rPr>
        <w:t>public</w:t>
      </w:r>
      <w:r>
        <w:rPr>
          <w:spacing w:val="13"/>
        </w:rPr>
        <w:t xml:space="preserve"> </w:t>
      </w:r>
      <w:r>
        <w:rPr>
          <w:spacing w:val="-1"/>
        </w:rPr>
        <w:t>purpose.</w:t>
      </w:r>
    </w:p>
    <w:p w14:paraId="7A292D74" w14:textId="77777777" w:rsidR="00280694" w:rsidRDefault="00280694" w:rsidP="00C65670">
      <w:pPr>
        <w:pStyle w:val="BodyText"/>
        <w:spacing w:before="0" w:line="252" w:lineRule="auto"/>
        <w:ind w:left="720" w:right="274"/>
        <w:rPr>
          <w:spacing w:val="-1"/>
        </w:rPr>
      </w:pPr>
      <w:r>
        <w:t>The</w:t>
      </w:r>
      <w:r>
        <w:rPr>
          <w:spacing w:val="13"/>
        </w:rPr>
        <w:t xml:space="preserve"> </w:t>
      </w:r>
      <w:r>
        <w:t>manner</w:t>
      </w:r>
      <w:r>
        <w:rPr>
          <w:spacing w:val="14"/>
        </w:rPr>
        <w:t xml:space="preserve"> </w:t>
      </w:r>
      <w:r>
        <w:t>of</w:t>
      </w:r>
      <w:r>
        <w:rPr>
          <w:spacing w:val="13"/>
        </w:rPr>
        <w:t xml:space="preserve"> </w:t>
      </w:r>
      <w:r>
        <w:rPr>
          <w:spacing w:val="-1"/>
        </w:rPr>
        <w:t>distribution</w:t>
      </w:r>
      <w:r>
        <w:rPr>
          <w:spacing w:val="14"/>
        </w:rPr>
        <w:t xml:space="preserve"> </w:t>
      </w:r>
      <w:r>
        <w:t>and</w:t>
      </w:r>
      <w:r>
        <w:rPr>
          <w:spacing w:val="14"/>
        </w:rPr>
        <w:t xml:space="preserve"> </w:t>
      </w:r>
      <w:r>
        <w:rPr>
          <w:spacing w:val="-1"/>
        </w:rPr>
        <w:t>recipient(s)</w:t>
      </w:r>
      <w:r>
        <w:rPr>
          <w:spacing w:val="14"/>
        </w:rPr>
        <w:t xml:space="preserve"> </w:t>
      </w:r>
      <w:r>
        <w:t>of</w:t>
      </w:r>
      <w:r>
        <w:rPr>
          <w:spacing w:val="14"/>
        </w:rPr>
        <w:t xml:space="preserve"> </w:t>
      </w:r>
      <w:r>
        <w:rPr>
          <w:spacing w:val="-1"/>
        </w:rPr>
        <w:t>the</w:t>
      </w:r>
      <w:r>
        <w:rPr>
          <w:spacing w:val="14"/>
        </w:rPr>
        <w:t xml:space="preserve"> </w:t>
      </w:r>
      <w:r>
        <w:t>LWV-XXX</w:t>
      </w:r>
      <w:r>
        <w:rPr>
          <w:spacing w:val="15"/>
        </w:rPr>
        <w:t xml:space="preserve"> </w:t>
      </w:r>
      <w:r>
        <w:rPr>
          <w:spacing w:val="-1"/>
        </w:rPr>
        <w:t>assets</w:t>
      </w:r>
      <w:r>
        <w:rPr>
          <w:spacing w:val="14"/>
        </w:rPr>
        <w:t xml:space="preserve"> </w:t>
      </w:r>
      <w:r>
        <w:rPr>
          <w:spacing w:val="-1"/>
        </w:rPr>
        <w:t>shall</w:t>
      </w:r>
      <w:r>
        <w:rPr>
          <w:spacing w:val="13"/>
        </w:rPr>
        <w:t xml:space="preserve"> </w:t>
      </w:r>
      <w:r>
        <w:t>be</w:t>
      </w:r>
      <w:r>
        <w:rPr>
          <w:spacing w:val="53"/>
          <w:w w:val="102"/>
        </w:rPr>
        <w:t xml:space="preserve"> </w:t>
      </w:r>
      <w:r>
        <w:rPr>
          <w:spacing w:val="-1"/>
        </w:rPr>
        <w:t>determined</w:t>
      </w:r>
      <w:r>
        <w:rPr>
          <w:spacing w:val="11"/>
        </w:rPr>
        <w:t xml:space="preserve"> </w:t>
      </w:r>
      <w:r>
        <w:t>by</w:t>
      </w:r>
      <w:r>
        <w:rPr>
          <w:spacing w:val="12"/>
        </w:rPr>
        <w:t xml:space="preserve"> </w:t>
      </w:r>
      <w:r>
        <w:rPr>
          <w:spacing w:val="-1"/>
        </w:rPr>
        <w:t>the</w:t>
      </w:r>
      <w:r>
        <w:rPr>
          <w:spacing w:val="12"/>
        </w:rPr>
        <w:t xml:space="preserve"> </w:t>
      </w:r>
      <w:r>
        <w:rPr>
          <w:spacing w:val="-1"/>
        </w:rPr>
        <w:t>board</w:t>
      </w:r>
      <w:r>
        <w:rPr>
          <w:spacing w:val="11"/>
        </w:rPr>
        <w:t xml:space="preserve"> </w:t>
      </w:r>
      <w:r>
        <w:t>or</w:t>
      </w:r>
      <w:r>
        <w:rPr>
          <w:spacing w:val="12"/>
        </w:rPr>
        <w:t xml:space="preserve"> </w:t>
      </w:r>
      <w:r>
        <w:t>such</w:t>
      </w:r>
      <w:r>
        <w:rPr>
          <w:spacing w:val="12"/>
        </w:rPr>
        <w:t xml:space="preserve"> </w:t>
      </w:r>
      <w:r>
        <w:rPr>
          <w:spacing w:val="-1"/>
        </w:rPr>
        <w:t>other</w:t>
      </w:r>
      <w:r>
        <w:rPr>
          <w:spacing w:val="12"/>
        </w:rPr>
        <w:t xml:space="preserve"> </w:t>
      </w:r>
      <w:r>
        <w:rPr>
          <w:spacing w:val="-1"/>
        </w:rPr>
        <w:t>persons</w:t>
      </w:r>
      <w:r>
        <w:rPr>
          <w:spacing w:val="11"/>
        </w:rPr>
        <w:t xml:space="preserve"> </w:t>
      </w:r>
      <w:r>
        <w:t>as</w:t>
      </w:r>
      <w:r>
        <w:rPr>
          <w:spacing w:val="12"/>
        </w:rPr>
        <w:t xml:space="preserve"> </w:t>
      </w:r>
      <w:r>
        <w:rPr>
          <w:spacing w:val="-1"/>
        </w:rPr>
        <w:t>shall</w:t>
      </w:r>
      <w:r>
        <w:rPr>
          <w:spacing w:val="11"/>
        </w:rPr>
        <w:t xml:space="preserve"> </w:t>
      </w:r>
      <w:r>
        <w:t>be</w:t>
      </w:r>
      <w:r>
        <w:rPr>
          <w:spacing w:val="11"/>
        </w:rPr>
        <w:t xml:space="preserve"> </w:t>
      </w:r>
      <w:r>
        <w:rPr>
          <w:spacing w:val="-1"/>
        </w:rPr>
        <w:t>charged</w:t>
      </w:r>
      <w:r>
        <w:rPr>
          <w:spacing w:val="12"/>
        </w:rPr>
        <w:t xml:space="preserve"> </w:t>
      </w:r>
      <w:r>
        <w:t>by</w:t>
      </w:r>
      <w:r>
        <w:rPr>
          <w:spacing w:val="12"/>
        </w:rPr>
        <w:t xml:space="preserve"> </w:t>
      </w:r>
      <w:r>
        <w:rPr>
          <w:spacing w:val="-1"/>
        </w:rPr>
        <w:t>law</w:t>
      </w:r>
      <w:r>
        <w:rPr>
          <w:spacing w:val="13"/>
        </w:rPr>
        <w:t xml:space="preserve"> </w:t>
      </w:r>
      <w:r>
        <w:rPr>
          <w:spacing w:val="-1"/>
        </w:rPr>
        <w:t>with</w:t>
      </w:r>
      <w:r>
        <w:rPr>
          <w:spacing w:val="79"/>
          <w:w w:val="102"/>
        </w:rPr>
        <w:t xml:space="preserve"> </w:t>
      </w:r>
      <w:r>
        <w:rPr>
          <w:spacing w:val="-1"/>
        </w:rPr>
        <w:t>the</w:t>
      </w:r>
      <w:r>
        <w:rPr>
          <w:spacing w:val="12"/>
        </w:rPr>
        <w:t xml:space="preserve"> </w:t>
      </w:r>
      <w:r>
        <w:rPr>
          <w:spacing w:val="-1"/>
        </w:rPr>
        <w:t>liquidation</w:t>
      </w:r>
      <w:r>
        <w:rPr>
          <w:spacing w:val="12"/>
        </w:rPr>
        <w:t xml:space="preserve"> </w:t>
      </w:r>
      <w:r>
        <w:t>or</w:t>
      </w:r>
      <w:r>
        <w:rPr>
          <w:spacing w:val="13"/>
        </w:rPr>
        <w:t xml:space="preserve"> </w:t>
      </w:r>
      <w:r>
        <w:rPr>
          <w:spacing w:val="-1"/>
        </w:rPr>
        <w:t>winding</w:t>
      </w:r>
      <w:r>
        <w:rPr>
          <w:spacing w:val="12"/>
        </w:rPr>
        <w:t xml:space="preserve"> </w:t>
      </w:r>
      <w:r>
        <w:t>up</w:t>
      </w:r>
      <w:r>
        <w:rPr>
          <w:spacing w:val="12"/>
        </w:rPr>
        <w:t xml:space="preserve"> </w:t>
      </w:r>
      <w:r>
        <w:t>of</w:t>
      </w:r>
      <w:r>
        <w:rPr>
          <w:spacing w:val="12"/>
        </w:rPr>
        <w:t xml:space="preserve"> </w:t>
      </w:r>
      <w:r>
        <w:rPr>
          <w:spacing w:val="-1"/>
        </w:rPr>
        <w:t>the</w:t>
      </w:r>
      <w:r>
        <w:rPr>
          <w:spacing w:val="12"/>
        </w:rPr>
        <w:t xml:space="preserve"> </w:t>
      </w:r>
      <w:r>
        <w:t>LWV-XXX</w:t>
      </w:r>
      <w:r>
        <w:rPr>
          <w:spacing w:val="13"/>
        </w:rPr>
        <w:t xml:space="preserve"> </w:t>
      </w:r>
      <w:r>
        <w:t>and</w:t>
      </w:r>
      <w:r>
        <w:rPr>
          <w:spacing w:val="13"/>
        </w:rPr>
        <w:t xml:space="preserve"> </w:t>
      </w:r>
      <w:r>
        <w:rPr>
          <w:spacing w:val="-1"/>
        </w:rPr>
        <w:t>its</w:t>
      </w:r>
      <w:r>
        <w:rPr>
          <w:spacing w:val="12"/>
        </w:rPr>
        <w:t xml:space="preserve"> </w:t>
      </w:r>
      <w:r>
        <w:rPr>
          <w:spacing w:val="-1"/>
        </w:rPr>
        <w:t>affairs.</w:t>
      </w:r>
    </w:p>
    <w:p w14:paraId="18C1B6A0" w14:textId="77777777" w:rsidR="00C65670" w:rsidRDefault="00C65670" w:rsidP="00C65670">
      <w:pPr>
        <w:pStyle w:val="BodyText"/>
        <w:spacing w:before="0" w:line="252" w:lineRule="auto"/>
        <w:ind w:left="720" w:right="274"/>
        <w:rPr>
          <w:spacing w:val="-1"/>
        </w:rPr>
      </w:pPr>
    </w:p>
    <w:p w14:paraId="5A87D8C9" w14:textId="77777777" w:rsidR="00C65670" w:rsidRDefault="00C65670" w:rsidP="00C65670">
      <w:pPr>
        <w:pStyle w:val="BodyText"/>
        <w:spacing w:before="0" w:line="252" w:lineRule="auto"/>
        <w:ind w:left="0" w:right="274"/>
        <w:rPr>
          <w:rFonts w:ascii="Cambria" w:hAnsi="Cambria"/>
          <w:b/>
          <w:i/>
        </w:rPr>
      </w:pPr>
      <w:r w:rsidRPr="00C65670">
        <w:rPr>
          <w:rFonts w:ascii="Cambria" w:hAnsi="Cambria"/>
          <w:b/>
          <w:i/>
        </w:rPr>
        <w:t xml:space="preserve">4. </w:t>
      </w:r>
      <w:r>
        <w:rPr>
          <w:rFonts w:ascii="Cambria" w:hAnsi="Cambria"/>
          <w:b/>
          <w:i/>
        </w:rPr>
        <w:t xml:space="preserve">    </w:t>
      </w:r>
      <w:r w:rsidRPr="00C65670">
        <w:rPr>
          <w:rFonts w:ascii="Cambria" w:hAnsi="Cambria"/>
          <w:b/>
          <w:i/>
        </w:rPr>
        <w:t>The IRS requires a conflict of interest policy.</w:t>
      </w:r>
    </w:p>
    <w:p w14:paraId="28948DDC" w14:textId="77777777" w:rsidR="00C65670" w:rsidRDefault="00C65670" w:rsidP="00C65670">
      <w:pPr>
        <w:spacing w:before="0"/>
        <w:ind w:left="450"/>
      </w:pPr>
      <w:r>
        <w:t xml:space="preserve">The conflict of interest policy itself is in your Policies and Procedures. Your bylaws only need to state that your board must create a policy. </w:t>
      </w:r>
    </w:p>
    <w:p w14:paraId="6612E78B" w14:textId="77777777" w:rsidR="00C65670" w:rsidRDefault="00C65670" w:rsidP="00C65670">
      <w:pPr>
        <w:spacing w:before="0"/>
        <w:ind w:left="450"/>
      </w:pPr>
      <w:r>
        <w:t>Example (typically a section under Financial Administration):</w:t>
      </w:r>
    </w:p>
    <w:p w14:paraId="7E49A94B" w14:textId="77777777" w:rsidR="00C65670" w:rsidRDefault="00C65670" w:rsidP="00C65670">
      <w:pPr>
        <w:pStyle w:val="BodyText"/>
        <w:spacing w:before="69" w:line="248" w:lineRule="auto"/>
        <w:ind w:right="160" w:hanging="1"/>
        <w:rPr>
          <w:sz w:val="19"/>
        </w:rPr>
      </w:pPr>
      <w:r>
        <w:rPr>
          <w:rFonts w:ascii="Cambria" w:hAnsi="Cambria"/>
          <w:b/>
          <w:i/>
        </w:rPr>
        <w:br/>
      </w:r>
      <w:r>
        <w:t>The</w:t>
      </w:r>
      <w:r>
        <w:rPr>
          <w:spacing w:val="24"/>
        </w:rPr>
        <w:t xml:space="preserve"> </w:t>
      </w:r>
      <w:r>
        <w:t>board</w:t>
      </w:r>
      <w:r>
        <w:rPr>
          <w:spacing w:val="24"/>
        </w:rPr>
        <w:t xml:space="preserve"> </w:t>
      </w:r>
      <w:r>
        <w:t>of</w:t>
      </w:r>
      <w:r>
        <w:rPr>
          <w:spacing w:val="24"/>
        </w:rPr>
        <w:t xml:space="preserve"> </w:t>
      </w:r>
      <w:r>
        <w:t>directors</w:t>
      </w:r>
      <w:r>
        <w:rPr>
          <w:spacing w:val="24"/>
        </w:rPr>
        <w:t xml:space="preserve"> </w:t>
      </w:r>
      <w:r>
        <w:t>shall</w:t>
      </w:r>
      <w:r>
        <w:rPr>
          <w:spacing w:val="23"/>
        </w:rPr>
        <w:t xml:space="preserve"> </w:t>
      </w:r>
      <w:r>
        <w:t>adopt</w:t>
      </w:r>
      <w:r>
        <w:rPr>
          <w:spacing w:val="23"/>
        </w:rPr>
        <w:t xml:space="preserve"> </w:t>
      </w:r>
      <w:r>
        <w:t>a</w:t>
      </w:r>
      <w:r>
        <w:rPr>
          <w:spacing w:val="25"/>
        </w:rPr>
        <w:t xml:space="preserve"> </w:t>
      </w:r>
      <w:r>
        <w:t>conflict-of-interest</w:t>
      </w:r>
      <w:r>
        <w:rPr>
          <w:spacing w:val="24"/>
        </w:rPr>
        <w:t xml:space="preserve"> </w:t>
      </w:r>
      <w:r>
        <w:t>policy</w:t>
      </w:r>
      <w:r>
        <w:rPr>
          <w:spacing w:val="25"/>
        </w:rPr>
        <w:t xml:space="preserve"> </w:t>
      </w:r>
      <w:r>
        <w:t>and</w:t>
      </w:r>
      <w:r>
        <w:rPr>
          <w:spacing w:val="25"/>
        </w:rPr>
        <w:t xml:space="preserve"> </w:t>
      </w:r>
      <w:r>
        <w:t>an</w:t>
      </w:r>
      <w:r>
        <w:rPr>
          <w:spacing w:val="26"/>
        </w:rPr>
        <w:t xml:space="preserve"> </w:t>
      </w:r>
      <w:r>
        <w:t>annual</w:t>
      </w:r>
      <w:r>
        <w:rPr>
          <w:spacing w:val="54"/>
          <w:w w:val="103"/>
        </w:rPr>
        <w:t xml:space="preserve"> </w:t>
      </w:r>
      <w:r>
        <w:t>disclosure</w:t>
      </w:r>
      <w:r>
        <w:rPr>
          <w:spacing w:val="24"/>
        </w:rPr>
        <w:t xml:space="preserve"> </w:t>
      </w:r>
      <w:r>
        <w:t>process</w:t>
      </w:r>
      <w:r>
        <w:rPr>
          <w:spacing w:val="25"/>
        </w:rPr>
        <w:t xml:space="preserve"> </w:t>
      </w:r>
      <w:r>
        <w:t>that</w:t>
      </w:r>
      <w:r>
        <w:rPr>
          <w:spacing w:val="24"/>
        </w:rPr>
        <w:t xml:space="preserve"> </w:t>
      </w:r>
      <w:r>
        <w:t>applies</w:t>
      </w:r>
      <w:r>
        <w:rPr>
          <w:spacing w:val="24"/>
        </w:rPr>
        <w:t xml:space="preserve"> </w:t>
      </w:r>
      <w:r>
        <w:t>to</w:t>
      </w:r>
      <w:r>
        <w:rPr>
          <w:spacing w:val="25"/>
        </w:rPr>
        <w:t xml:space="preserve"> </w:t>
      </w:r>
      <w:r>
        <w:t>all</w:t>
      </w:r>
      <w:r>
        <w:rPr>
          <w:spacing w:val="24"/>
        </w:rPr>
        <w:t xml:space="preserve"> </w:t>
      </w:r>
      <w:r>
        <w:t>officers</w:t>
      </w:r>
      <w:r>
        <w:rPr>
          <w:spacing w:val="25"/>
        </w:rPr>
        <w:t xml:space="preserve"> </w:t>
      </w:r>
      <w:r>
        <w:t>and</w:t>
      </w:r>
      <w:r>
        <w:rPr>
          <w:spacing w:val="24"/>
        </w:rPr>
        <w:t xml:space="preserve"> </w:t>
      </w:r>
      <w:r>
        <w:t>directors</w:t>
      </w:r>
      <w:r>
        <w:rPr>
          <w:spacing w:val="25"/>
        </w:rPr>
        <w:t xml:space="preserve"> </w:t>
      </w:r>
      <w:r>
        <w:t>of</w:t>
      </w:r>
      <w:r>
        <w:rPr>
          <w:spacing w:val="24"/>
        </w:rPr>
        <w:t xml:space="preserve"> </w:t>
      </w:r>
      <w:r>
        <w:t>LWV-xxx</w:t>
      </w:r>
      <w:r>
        <w:rPr>
          <w:sz w:val="19"/>
        </w:rPr>
        <w:t>.</w:t>
      </w:r>
    </w:p>
    <w:p w14:paraId="6AF08E5E" w14:textId="77777777" w:rsidR="00C65670" w:rsidRDefault="00C65670" w:rsidP="00C65670">
      <w:pPr>
        <w:pStyle w:val="BodyText"/>
        <w:spacing w:before="69" w:line="248" w:lineRule="auto"/>
        <w:ind w:right="160" w:hanging="1"/>
      </w:pPr>
    </w:p>
    <w:p w14:paraId="29928A2F" w14:textId="77777777" w:rsidR="00C65670" w:rsidRPr="00F948F6" w:rsidRDefault="00F948F6" w:rsidP="00C65670">
      <w:pPr>
        <w:pStyle w:val="BodyText"/>
        <w:spacing w:before="69" w:line="248" w:lineRule="auto"/>
        <w:ind w:right="160" w:hanging="1"/>
        <w:rPr>
          <w:rFonts w:ascii="Cambria" w:hAnsi="Cambria"/>
          <w:sz w:val="24"/>
          <w:szCs w:val="24"/>
        </w:rPr>
      </w:pPr>
      <w:r w:rsidRPr="00F948F6">
        <w:rPr>
          <w:rFonts w:ascii="Cambria" w:hAnsi="Cambria"/>
          <w:sz w:val="24"/>
          <w:szCs w:val="24"/>
        </w:rPr>
        <w:t>An example of a conflict of interest policy is below:</w:t>
      </w:r>
    </w:p>
    <w:p w14:paraId="75CC0569" w14:textId="77777777" w:rsidR="00F948F6" w:rsidRDefault="00F948F6" w:rsidP="00C65670">
      <w:pPr>
        <w:pStyle w:val="BodyText"/>
        <w:spacing w:before="69" w:line="248" w:lineRule="auto"/>
        <w:ind w:right="160" w:hanging="1"/>
        <w:rPr>
          <w:rFonts w:ascii="Cambria" w:hAnsi="Cambria"/>
        </w:rPr>
      </w:pPr>
    </w:p>
    <w:p w14:paraId="2EF89344" w14:textId="77777777" w:rsidR="00F948F6" w:rsidRDefault="00F948F6" w:rsidP="00F948F6">
      <w:pPr>
        <w:autoSpaceDE w:val="0"/>
        <w:autoSpaceDN w:val="0"/>
        <w:adjustRightInd w:val="0"/>
        <w:spacing w:before="0"/>
        <w:ind w:left="450"/>
        <w:rPr>
          <w:rFonts w:ascii="Times New Roman" w:hAnsi="Times New Roman" w:cs="Times New Roman"/>
          <w:color w:val="000000"/>
          <w:sz w:val="36"/>
          <w:szCs w:val="36"/>
        </w:rPr>
      </w:pPr>
      <w:r>
        <w:rPr>
          <w:rFonts w:ascii="Times New Roman" w:hAnsi="Times New Roman" w:cs="Times New Roman"/>
          <w:color w:val="000000"/>
          <w:sz w:val="36"/>
          <w:szCs w:val="36"/>
        </w:rPr>
        <w:t>3.4 Conflict of Interest</w:t>
      </w:r>
    </w:p>
    <w:p w14:paraId="113676F1" w14:textId="77777777" w:rsidR="00F948F6" w:rsidRPr="00F948F6" w:rsidRDefault="00F948F6" w:rsidP="00F948F6">
      <w:pPr>
        <w:autoSpaceDE w:val="0"/>
        <w:autoSpaceDN w:val="0"/>
        <w:adjustRightInd w:val="0"/>
        <w:spacing w:before="0"/>
        <w:ind w:left="450"/>
        <w:rPr>
          <w:rFonts w:ascii="Verdana" w:hAnsi="Verdana" w:cs="Times New Roman"/>
          <w:color w:val="000000"/>
          <w:sz w:val="21"/>
          <w:szCs w:val="21"/>
        </w:rPr>
      </w:pPr>
      <w:r w:rsidRPr="00F948F6">
        <w:rPr>
          <w:rFonts w:ascii="Verdana" w:hAnsi="Verdana" w:cs="Times New Roman"/>
          <w:color w:val="000000"/>
          <w:sz w:val="21"/>
          <w:szCs w:val="21"/>
        </w:rPr>
        <w:t>3.4.1 Members of the state board shall not receive compensation, such as salaries or stipends, for</w:t>
      </w:r>
      <w:r>
        <w:rPr>
          <w:rFonts w:ascii="Verdana" w:hAnsi="Verdana" w:cs="Times New Roman"/>
          <w:color w:val="000000"/>
          <w:sz w:val="21"/>
          <w:szCs w:val="21"/>
        </w:rPr>
        <w:t xml:space="preserve"> </w:t>
      </w:r>
      <w:r w:rsidRPr="00F948F6">
        <w:rPr>
          <w:rFonts w:ascii="Verdana" w:hAnsi="Verdana" w:cs="Times New Roman"/>
          <w:color w:val="000000"/>
          <w:sz w:val="21"/>
          <w:szCs w:val="21"/>
        </w:rPr>
        <w:t>services rendered, nor shall they sell professional services or products to the League deemed</w:t>
      </w:r>
      <w:r>
        <w:rPr>
          <w:rFonts w:ascii="Verdana" w:hAnsi="Verdana" w:cs="Times New Roman"/>
          <w:color w:val="000000"/>
          <w:sz w:val="21"/>
          <w:szCs w:val="21"/>
        </w:rPr>
        <w:t xml:space="preserve"> </w:t>
      </w:r>
      <w:r w:rsidRPr="00F948F6">
        <w:rPr>
          <w:rFonts w:ascii="Verdana" w:hAnsi="Verdana" w:cs="Times New Roman"/>
          <w:color w:val="000000"/>
          <w:sz w:val="21"/>
          <w:szCs w:val="21"/>
        </w:rPr>
        <w:t>necessary to carry out the mission of the organization.</w:t>
      </w:r>
    </w:p>
    <w:p w14:paraId="717DA9DB" w14:textId="77777777" w:rsidR="00F948F6" w:rsidRPr="00F948F6" w:rsidRDefault="00F948F6" w:rsidP="00F948F6">
      <w:pPr>
        <w:autoSpaceDE w:val="0"/>
        <w:autoSpaceDN w:val="0"/>
        <w:adjustRightInd w:val="0"/>
        <w:spacing w:before="0"/>
        <w:ind w:left="450"/>
        <w:rPr>
          <w:rFonts w:ascii="Verdana" w:hAnsi="Verdana" w:cs="Times New Roman"/>
          <w:color w:val="000000"/>
          <w:sz w:val="21"/>
          <w:szCs w:val="21"/>
        </w:rPr>
      </w:pPr>
      <w:r w:rsidRPr="00F948F6">
        <w:rPr>
          <w:rFonts w:ascii="Verdana" w:hAnsi="Verdana" w:cs="Times New Roman"/>
          <w:color w:val="000000"/>
          <w:sz w:val="21"/>
          <w:szCs w:val="21"/>
        </w:rPr>
        <w:t>3.4.2 The executive administrator shall not be a member of the state board. (It is considered</w:t>
      </w:r>
      <w:r>
        <w:rPr>
          <w:rFonts w:ascii="Verdana" w:hAnsi="Verdana" w:cs="Times New Roman"/>
          <w:color w:val="000000"/>
          <w:sz w:val="21"/>
          <w:szCs w:val="21"/>
        </w:rPr>
        <w:t xml:space="preserve"> </w:t>
      </w:r>
      <w:r w:rsidRPr="00F948F6">
        <w:rPr>
          <w:rFonts w:ascii="Verdana" w:hAnsi="Verdana" w:cs="Times New Roman"/>
          <w:color w:val="000000"/>
          <w:sz w:val="21"/>
          <w:szCs w:val="21"/>
        </w:rPr>
        <w:t>inappropriate for those earning a salary or fee to be a part of the decision making body that hires,</w:t>
      </w:r>
      <w:r>
        <w:rPr>
          <w:rFonts w:ascii="Verdana" w:hAnsi="Verdana" w:cs="Times New Roman"/>
          <w:color w:val="000000"/>
          <w:sz w:val="21"/>
          <w:szCs w:val="21"/>
        </w:rPr>
        <w:t xml:space="preserve"> </w:t>
      </w:r>
      <w:r w:rsidRPr="00F948F6">
        <w:rPr>
          <w:rFonts w:ascii="Verdana" w:hAnsi="Verdana" w:cs="Times New Roman"/>
          <w:color w:val="000000"/>
          <w:sz w:val="21"/>
          <w:szCs w:val="21"/>
        </w:rPr>
        <w:t>fires, and determines salary and benefits.)</w:t>
      </w:r>
    </w:p>
    <w:p w14:paraId="7CEA1A23" w14:textId="77777777" w:rsidR="00F948F6" w:rsidRPr="00F948F6" w:rsidRDefault="00F948F6" w:rsidP="00F948F6">
      <w:pPr>
        <w:autoSpaceDE w:val="0"/>
        <w:autoSpaceDN w:val="0"/>
        <w:adjustRightInd w:val="0"/>
        <w:spacing w:before="0"/>
        <w:ind w:left="450"/>
        <w:rPr>
          <w:rFonts w:ascii="Verdana" w:hAnsi="Verdana" w:cs="Times New Roman"/>
          <w:color w:val="000000"/>
          <w:sz w:val="21"/>
          <w:szCs w:val="21"/>
        </w:rPr>
      </w:pPr>
      <w:r w:rsidRPr="00F948F6">
        <w:rPr>
          <w:rFonts w:ascii="Verdana" w:hAnsi="Verdana" w:cs="Times New Roman"/>
          <w:color w:val="000000"/>
          <w:sz w:val="21"/>
          <w:szCs w:val="21"/>
        </w:rPr>
        <w:t>3.4.3 Members of the state board may accept modest honoraria or gifts for speeches or other</w:t>
      </w:r>
      <w:r>
        <w:rPr>
          <w:rFonts w:ascii="Verdana" w:hAnsi="Verdana" w:cs="Times New Roman"/>
          <w:color w:val="000000"/>
          <w:sz w:val="21"/>
          <w:szCs w:val="21"/>
        </w:rPr>
        <w:t xml:space="preserve"> </w:t>
      </w:r>
      <w:r w:rsidRPr="00F948F6">
        <w:rPr>
          <w:rFonts w:ascii="Verdana" w:hAnsi="Verdana" w:cs="Times New Roman"/>
          <w:color w:val="000000"/>
          <w:sz w:val="21"/>
          <w:szCs w:val="21"/>
        </w:rPr>
        <w:t>activities rendered to others on behalf of the state League. Other honoraria or gifts shall be given</w:t>
      </w:r>
      <w:r>
        <w:rPr>
          <w:rFonts w:ascii="Verdana" w:hAnsi="Verdana" w:cs="Times New Roman"/>
          <w:color w:val="000000"/>
          <w:sz w:val="21"/>
          <w:szCs w:val="21"/>
        </w:rPr>
        <w:t xml:space="preserve"> </w:t>
      </w:r>
      <w:r w:rsidRPr="00F948F6">
        <w:rPr>
          <w:rFonts w:ascii="Verdana" w:hAnsi="Verdana" w:cs="Times New Roman"/>
          <w:color w:val="000000"/>
          <w:sz w:val="21"/>
          <w:szCs w:val="21"/>
        </w:rPr>
        <w:t>to the state League.</w:t>
      </w:r>
    </w:p>
    <w:p w14:paraId="3BF999FD" w14:textId="77777777" w:rsidR="00F948F6" w:rsidRPr="00F948F6" w:rsidRDefault="00F948F6" w:rsidP="00F948F6">
      <w:pPr>
        <w:autoSpaceDE w:val="0"/>
        <w:autoSpaceDN w:val="0"/>
        <w:adjustRightInd w:val="0"/>
        <w:spacing w:before="0"/>
        <w:ind w:left="450"/>
        <w:rPr>
          <w:rFonts w:ascii="Verdana" w:hAnsi="Verdana" w:cs="Times New Roman"/>
          <w:color w:val="000000"/>
          <w:sz w:val="21"/>
          <w:szCs w:val="21"/>
        </w:rPr>
      </w:pPr>
      <w:r w:rsidRPr="00F948F6">
        <w:rPr>
          <w:rFonts w:ascii="Verdana" w:hAnsi="Verdana" w:cs="Times New Roman"/>
          <w:color w:val="000000"/>
          <w:sz w:val="21"/>
          <w:szCs w:val="21"/>
        </w:rPr>
        <w:t>3.4.4 In any matter in which a state board member or the member's family has a substantial</w:t>
      </w:r>
      <w:r>
        <w:rPr>
          <w:rFonts w:ascii="Verdana" w:hAnsi="Verdana" w:cs="Times New Roman"/>
          <w:color w:val="000000"/>
          <w:sz w:val="21"/>
          <w:szCs w:val="21"/>
        </w:rPr>
        <w:t xml:space="preserve"> </w:t>
      </w:r>
      <w:r w:rsidRPr="00F948F6">
        <w:rPr>
          <w:rFonts w:ascii="Verdana" w:hAnsi="Verdana" w:cs="Times New Roman"/>
          <w:color w:val="000000"/>
          <w:sz w:val="21"/>
          <w:szCs w:val="21"/>
        </w:rPr>
        <w:t>financial interest, the board member shall refrain from participating in the discussion prior to a vote,</w:t>
      </w:r>
      <w:r>
        <w:rPr>
          <w:rFonts w:ascii="Verdana" w:hAnsi="Verdana" w:cs="Times New Roman"/>
          <w:color w:val="000000"/>
          <w:sz w:val="21"/>
          <w:szCs w:val="21"/>
        </w:rPr>
        <w:t xml:space="preserve"> </w:t>
      </w:r>
      <w:r w:rsidRPr="00F948F6">
        <w:rPr>
          <w:rFonts w:ascii="Verdana" w:hAnsi="Verdana" w:cs="Times New Roman"/>
          <w:color w:val="000000"/>
          <w:sz w:val="21"/>
          <w:szCs w:val="21"/>
        </w:rPr>
        <w:t>refrain from attempting to influence the outcome of a vote, and abstain from voting.</w:t>
      </w:r>
    </w:p>
    <w:p w14:paraId="719560B0" w14:textId="77777777" w:rsidR="00F948F6" w:rsidRPr="00F948F6" w:rsidRDefault="00F948F6" w:rsidP="00F948F6">
      <w:pPr>
        <w:autoSpaceDE w:val="0"/>
        <w:autoSpaceDN w:val="0"/>
        <w:adjustRightInd w:val="0"/>
        <w:spacing w:before="0"/>
        <w:ind w:left="450"/>
        <w:rPr>
          <w:rFonts w:ascii="Verdana" w:hAnsi="Verdana"/>
          <w:sz w:val="21"/>
          <w:szCs w:val="21"/>
        </w:rPr>
      </w:pPr>
      <w:r w:rsidRPr="00F948F6">
        <w:rPr>
          <w:rFonts w:ascii="Verdana" w:hAnsi="Verdana" w:cs="Times New Roman"/>
          <w:color w:val="000000"/>
          <w:sz w:val="21"/>
          <w:szCs w:val="21"/>
        </w:rPr>
        <w:t>3.4.5 In the interest of openness and transparency, all board members, staff, and issue chairs</w:t>
      </w:r>
      <w:r>
        <w:rPr>
          <w:rFonts w:ascii="Verdana" w:hAnsi="Verdana" w:cs="Times New Roman"/>
          <w:color w:val="000000"/>
          <w:sz w:val="21"/>
          <w:szCs w:val="21"/>
        </w:rPr>
        <w:t xml:space="preserve"> </w:t>
      </w:r>
      <w:r w:rsidRPr="00F948F6">
        <w:rPr>
          <w:rFonts w:ascii="Verdana" w:hAnsi="Verdana" w:cs="Times New Roman"/>
          <w:color w:val="000000"/>
          <w:sz w:val="21"/>
          <w:szCs w:val="21"/>
        </w:rPr>
        <w:t>shall sign an annual disclosure form and include current employment, current service on other</w:t>
      </w:r>
      <w:r>
        <w:rPr>
          <w:rFonts w:ascii="Verdana" w:hAnsi="Verdana" w:cs="Times New Roman"/>
          <w:color w:val="000000"/>
          <w:sz w:val="21"/>
          <w:szCs w:val="21"/>
        </w:rPr>
        <w:t xml:space="preserve"> </w:t>
      </w:r>
      <w:r w:rsidRPr="00F948F6">
        <w:rPr>
          <w:rFonts w:ascii="Verdana" w:hAnsi="Verdana" w:cs="Times New Roman"/>
          <w:color w:val="000000"/>
          <w:sz w:val="21"/>
          <w:szCs w:val="21"/>
        </w:rPr>
        <w:t>boards of directors, and/or family or business relationships with voting or nonvoting LWV-TX</w:t>
      </w:r>
      <w:r>
        <w:rPr>
          <w:rFonts w:ascii="Verdana" w:hAnsi="Verdana" w:cs="Times New Roman"/>
          <w:color w:val="000000"/>
          <w:sz w:val="21"/>
          <w:szCs w:val="21"/>
        </w:rPr>
        <w:t xml:space="preserve"> </w:t>
      </w:r>
      <w:r w:rsidRPr="00F948F6">
        <w:rPr>
          <w:rFonts w:ascii="Verdana" w:hAnsi="Verdana" w:cs="Times New Roman"/>
          <w:color w:val="000000"/>
          <w:sz w:val="21"/>
          <w:szCs w:val="21"/>
        </w:rPr>
        <w:t xml:space="preserve">directors or employees, whether or not deemed a conflict of interest. See form on page </w:t>
      </w:r>
      <w:r w:rsidRPr="00F948F6">
        <w:rPr>
          <w:rFonts w:ascii="Verdana" w:hAnsi="Verdana" w:cs="Times New Roman"/>
          <w:color w:val="0000FF"/>
          <w:sz w:val="21"/>
          <w:szCs w:val="21"/>
        </w:rPr>
        <w:t>34</w:t>
      </w:r>
      <w:r w:rsidRPr="00F948F6">
        <w:rPr>
          <w:rFonts w:ascii="Verdana" w:hAnsi="Verdana" w:cs="Times New Roman"/>
          <w:color w:val="000000"/>
          <w:sz w:val="21"/>
          <w:szCs w:val="21"/>
        </w:rPr>
        <w:t>.</w:t>
      </w:r>
    </w:p>
    <w:p w14:paraId="0AAB41B8" w14:textId="77777777" w:rsidR="00280694" w:rsidRPr="00C65670" w:rsidRDefault="00280694" w:rsidP="00C65670">
      <w:pPr>
        <w:spacing w:before="0"/>
        <w:ind w:left="450"/>
        <w:rPr>
          <w:rFonts w:eastAsia="Verdana"/>
          <w:b/>
          <w:sz w:val="21"/>
          <w:szCs w:val="21"/>
        </w:rPr>
      </w:pPr>
    </w:p>
    <w:p w14:paraId="6704D408" w14:textId="77777777" w:rsidR="00202C6A" w:rsidRDefault="008611F3" w:rsidP="00F948F6">
      <w:pPr>
        <w:pStyle w:val="Heading2"/>
      </w:pPr>
      <w:r>
        <w:t>Application to</w:t>
      </w:r>
      <w:r w:rsidR="00F948F6">
        <w:t xml:space="preserve"> become</w:t>
      </w:r>
      <w:r w:rsidR="00ED7A39">
        <w:t xml:space="preserve"> a member of a 501(c</w:t>
      </w:r>
      <w:r w:rsidR="00F948F6">
        <w:t>)(3) Group Exemption.</w:t>
      </w:r>
    </w:p>
    <w:p w14:paraId="3F472CD8" w14:textId="77777777" w:rsidR="00F948F6" w:rsidRDefault="00F948F6" w:rsidP="00F948F6">
      <w:r>
        <w:t>If your League would</w:t>
      </w:r>
      <w:r w:rsidR="00ED7A39">
        <w:t xml:space="preserve"> like to be a member of a 501(c</w:t>
      </w:r>
      <w:r>
        <w:t xml:space="preserve">)(3) group exemption, then your board must pass a resolution and send confirmation of that resolution, including the date it was passed and the names of the board members, to the state League. The state League has set a deadline of May 25 for that request. However, </w:t>
      </w:r>
      <w:r w:rsidR="000B3A0B">
        <w:t>there is a 15-month grace period from the date the group exemption application is filed</w:t>
      </w:r>
      <w:r w:rsidR="00ED7A39">
        <w:t>. The request can be in an email or by mail.</w:t>
      </w:r>
    </w:p>
    <w:p w14:paraId="28903090" w14:textId="77777777" w:rsidR="00ED7A39" w:rsidRDefault="00ED7A39" w:rsidP="00F948F6">
      <w:r>
        <w:lastRenderedPageBreak/>
        <w:t xml:space="preserve">The </w:t>
      </w:r>
      <w:r w:rsidR="00CA0B60">
        <w:t>communication</w:t>
      </w:r>
      <w:r>
        <w:t xml:space="preserve"> needs to include the following</w:t>
      </w:r>
      <w:r w:rsidR="00CA0B60">
        <w:t xml:space="preserve"> (or you can use the attached form)</w:t>
      </w:r>
      <w:r>
        <w:t>:</w:t>
      </w:r>
    </w:p>
    <w:p w14:paraId="3EA3D2D6" w14:textId="77777777" w:rsidR="00A33676" w:rsidRDefault="00ED7A39" w:rsidP="00A33676">
      <w:pPr>
        <w:pStyle w:val="ListParagraph"/>
        <w:numPr>
          <w:ilvl w:val="0"/>
          <w:numId w:val="4"/>
        </w:numPr>
      </w:pPr>
      <w:r>
        <w:t>Your request to be included in the 501(c)(3) group exemption.</w:t>
      </w:r>
      <w:r w:rsidR="00A33676" w:rsidRPr="00A33676">
        <w:t xml:space="preserve"> </w:t>
      </w:r>
    </w:p>
    <w:p w14:paraId="2DDC435F" w14:textId="77777777" w:rsidR="00175643" w:rsidRPr="00175643" w:rsidRDefault="00847B35" w:rsidP="00175643">
      <w:pPr>
        <w:pStyle w:val="ListParagraph"/>
        <w:numPr>
          <w:ilvl w:val="0"/>
          <w:numId w:val="4"/>
        </w:numPr>
        <w:autoSpaceDE w:val="0"/>
        <w:autoSpaceDN w:val="0"/>
        <w:adjustRightInd w:val="0"/>
        <w:spacing w:before="0"/>
        <w:rPr>
          <w:rFonts w:ascii="Times New Roman" w:hAnsi="Times New Roman" w:cs="Times New Roman"/>
          <w:color w:val="231F20"/>
          <w:sz w:val="22"/>
          <w:szCs w:val="22"/>
        </w:rPr>
      </w:pPr>
      <w:r>
        <w:t xml:space="preserve">You must attest that you are not a private foundation. </w:t>
      </w:r>
      <w:r w:rsidR="00175643">
        <w:t>The IRS says that you are not a private foundation if</w:t>
      </w:r>
      <w:r w:rsidR="00175643">
        <w:br/>
      </w:r>
      <w:r w:rsidR="00175643" w:rsidRPr="00175643">
        <w:rPr>
          <w:rFonts w:ascii="Times New Roman" w:hAnsi="Times New Roman" w:cs="Times New Roman"/>
          <w:color w:val="231F20"/>
          <w:sz w:val="22"/>
          <w:szCs w:val="22"/>
        </w:rPr>
        <w:t>you normally receive more than one-third of your support from contributions, membership fees, and gross receipts from activities related to your exempt functions, or a combination of these sources, and not more than one-third of your support from gross investment income and net unrelated business income.</w:t>
      </w:r>
    </w:p>
    <w:p w14:paraId="76114F00" w14:textId="77777777" w:rsidR="00ED7A39" w:rsidRDefault="00A33676" w:rsidP="00A33676">
      <w:pPr>
        <w:pStyle w:val="ListParagraph"/>
        <w:numPr>
          <w:ilvl w:val="0"/>
          <w:numId w:val="4"/>
        </w:numPr>
      </w:pPr>
      <w:r>
        <w:t>Your League’s EIN and formal name.</w:t>
      </w:r>
    </w:p>
    <w:p w14:paraId="1110BBBF" w14:textId="77777777" w:rsidR="00ED7A39" w:rsidRDefault="00ED7A39" w:rsidP="00ED7A39">
      <w:pPr>
        <w:pStyle w:val="ListParagraph"/>
        <w:numPr>
          <w:ilvl w:val="0"/>
          <w:numId w:val="4"/>
        </w:numPr>
      </w:pPr>
      <w:r>
        <w:t>The date the resolution to be included was passed by your board.</w:t>
      </w:r>
    </w:p>
    <w:p w14:paraId="49FF54E5" w14:textId="77777777" w:rsidR="00ED7A39" w:rsidRDefault="00ED7A39" w:rsidP="00ED7A39">
      <w:pPr>
        <w:pStyle w:val="ListParagraph"/>
        <w:numPr>
          <w:ilvl w:val="0"/>
          <w:numId w:val="4"/>
        </w:numPr>
      </w:pPr>
      <w:r>
        <w:t xml:space="preserve">The </w:t>
      </w:r>
      <w:r w:rsidR="008611F3">
        <w:t>name</w:t>
      </w:r>
      <w:r w:rsidR="00A33676">
        <w:t xml:space="preserve"> and title</w:t>
      </w:r>
      <w:r w:rsidR="008611F3">
        <w:t xml:space="preserve"> of the board officer certifying the vote</w:t>
      </w:r>
      <w:r>
        <w:t>.</w:t>
      </w:r>
    </w:p>
    <w:p w14:paraId="6368AC1B" w14:textId="77777777" w:rsidR="00ED7A39" w:rsidRDefault="00ED7A39" w:rsidP="00ED7A39">
      <w:pPr>
        <w:pStyle w:val="ListParagraph"/>
        <w:numPr>
          <w:ilvl w:val="0"/>
          <w:numId w:val="4"/>
        </w:numPr>
      </w:pPr>
      <w:r>
        <w:t>The mailing address for the IRS to contact your board, should that be necessary.</w:t>
      </w:r>
    </w:p>
    <w:p w14:paraId="419F7C9F" w14:textId="77777777" w:rsidR="00A33676" w:rsidRDefault="00A33676" w:rsidP="00ED7A39">
      <w:pPr>
        <w:pStyle w:val="ListParagraph"/>
        <w:numPr>
          <w:ilvl w:val="0"/>
          <w:numId w:val="4"/>
        </w:numPr>
      </w:pPr>
      <w:r>
        <w:t>Your League’s physical address. If you don’t have a physical address, leave that space blank.</w:t>
      </w:r>
    </w:p>
    <w:p w14:paraId="1E7CC06C" w14:textId="77777777" w:rsidR="00ED7A39" w:rsidRDefault="00ED7A39" w:rsidP="00ED7A39">
      <w:pPr>
        <w:pStyle w:val="ListParagraph"/>
        <w:numPr>
          <w:ilvl w:val="0"/>
          <w:numId w:val="4"/>
        </w:numPr>
      </w:pPr>
      <w:r>
        <w:t>A copy of your League’s bylaws.</w:t>
      </w:r>
    </w:p>
    <w:p w14:paraId="32EEAEDA" w14:textId="77777777" w:rsidR="00ED7A39" w:rsidRDefault="00ED7A39" w:rsidP="00ED7A39">
      <w:pPr>
        <w:pStyle w:val="ListParagraph"/>
        <w:numPr>
          <w:ilvl w:val="0"/>
          <w:numId w:val="4"/>
        </w:numPr>
      </w:pPr>
      <w:r>
        <w:t>A copy of your League’s conflict of interest policy.</w:t>
      </w:r>
    </w:p>
    <w:p w14:paraId="09B69CD8" w14:textId="77777777" w:rsidR="00ED7A39" w:rsidRDefault="00ED7A39" w:rsidP="00ED7A39">
      <w:pPr>
        <w:pStyle w:val="ListParagraph"/>
        <w:numPr>
          <w:ilvl w:val="0"/>
          <w:numId w:val="4"/>
        </w:numPr>
      </w:pPr>
      <w:r>
        <w:t>Payment for your share of the cost. Leagues with fewer than 55 members on January 31 pay $50; Leagues with 55 or more members pay $100. Payment can be made by check, by credit card through the LWVTX web site, or by transfer from your League’s Ed Fund.</w:t>
      </w:r>
    </w:p>
    <w:tbl>
      <w:tblPr>
        <w:tblStyle w:val="TableGrid"/>
        <w:tblW w:w="0" w:type="auto"/>
        <w:tblLook w:val="04A0" w:firstRow="1" w:lastRow="0" w:firstColumn="1" w:lastColumn="0" w:noHBand="0" w:noVBand="1"/>
      </w:tblPr>
      <w:tblGrid>
        <w:gridCol w:w="4675"/>
        <w:gridCol w:w="4675"/>
      </w:tblGrid>
      <w:tr w:rsidR="00CA0B60" w14:paraId="2C26A910" w14:textId="77777777" w:rsidTr="00CA0B60">
        <w:tc>
          <w:tcPr>
            <w:tcW w:w="4675" w:type="dxa"/>
          </w:tcPr>
          <w:p w14:paraId="3DABAE0F" w14:textId="77777777" w:rsidR="00CA0B60" w:rsidRDefault="00CA0B60" w:rsidP="00CA0B60">
            <w:r>
              <w:t>Mailed requests should go to:</w:t>
            </w:r>
          </w:p>
        </w:tc>
        <w:tc>
          <w:tcPr>
            <w:tcW w:w="4675" w:type="dxa"/>
          </w:tcPr>
          <w:p w14:paraId="7E415A00" w14:textId="77777777" w:rsidR="00CA0B60" w:rsidRDefault="00CA0B60" w:rsidP="00CA0B60">
            <w:proofErr w:type="spellStart"/>
            <w:r>
              <w:t>eMailed</w:t>
            </w:r>
            <w:proofErr w:type="spellEnd"/>
            <w:r>
              <w:t xml:space="preserve"> requests should go to:</w:t>
            </w:r>
          </w:p>
        </w:tc>
      </w:tr>
      <w:tr w:rsidR="00CA0B60" w14:paraId="1AEB87C6" w14:textId="77777777" w:rsidTr="00CA0B60">
        <w:tc>
          <w:tcPr>
            <w:tcW w:w="4675" w:type="dxa"/>
          </w:tcPr>
          <w:p w14:paraId="6230966A" w14:textId="77777777" w:rsidR="00CA0B60" w:rsidRDefault="00CA0B60" w:rsidP="00CA0B60">
            <w:r>
              <w:t>League of Women Voters of Texas</w:t>
            </w:r>
            <w:r>
              <w:br/>
              <w:t>1212 Guadalupe Street, suite 107</w:t>
            </w:r>
            <w:r>
              <w:br/>
              <w:t>Austin, TX 78701-1800</w:t>
            </w:r>
          </w:p>
        </w:tc>
        <w:tc>
          <w:tcPr>
            <w:tcW w:w="4675" w:type="dxa"/>
          </w:tcPr>
          <w:p w14:paraId="7D0744E9" w14:textId="77777777" w:rsidR="00CA0B60" w:rsidRDefault="00FC5093" w:rsidP="00CA0B60">
            <w:hyperlink r:id="rId8" w:history="1">
              <w:r w:rsidR="00CA0B60" w:rsidRPr="007818E5">
                <w:rPr>
                  <w:rStyle w:val="Hyperlink"/>
                </w:rPr>
                <w:t>mcfoshaylwv@gmail.com</w:t>
              </w:r>
            </w:hyperlink>
            <w:r w:rsidR="00CA0B60">
              <w:br/>
              <w:t xml:space="preserve">cc: </w:t>
            </w:r>
            <w:hyperlink r:id="rId9" w:history="1">
              <w:r w:rsidR="00CA0B60" w:rsidRPr="007818E5">
                <w:rPr>
                  <w:rStyle w:val="Hyperlink"/>
                </w:rPr>
                <w:t>lwvtexas@lwvtexas.org</w:t>
              </w:r>
            </w:hyperlink>
            <w:r w:rsidR="00CA0B60">
              <w:br/>
            </w:r>
          </w:p>
        </w:tc>
      </w:tr>
    </w:tbl>
    <w:p w14:paraId="58C46469" w14:textId="77777777" w:rsidR="00CA0B60" w:rsidRDefault="00CA0B60" w:rsidP="00CA0B60"/>
    <w:p w14:paraId="014CF3CE" w14:textId="77777777" w:rsidR="00CA0B60" w:rsidRDefault="00CA0B60">
      <w:pPr>
        <w:spacing w:before="0"/>
      </w:pPr>
      <w:r>
        <w:br w:type="page"/>
      </w:r>
    </w:p>
    <w:p w14:paraId="0031C948" w14:textId="77777777" w:rsidR="00ED7A39" w:rsidRDefault="007E0C71" w:rsidP="00CA0B60">
      <w:pPr>
        <w:pStyle w:val="Heading1"/>
      </w:pPr>
      <w:r>
        <w:lastRenderedPageBreak/>
        <w:t>Request to Join a 501(c</w:t>
      </w:r>
      <w:r w:rsidR="00CA0B60">
        <w:t>)(3) Group Exemption</w:t>
      </w:r>
    </w:p>
    <w:p w14:paraId="4E3BC395" w14:textId="55B3DBBF" w:rsidR="007E0C71" w:rsidRDefault="006F4B8E" w:rsidP="00151725">
      <w:pPr>
        <w:tabs>
          <w:tab w:val="left" w:pos="8370"/>
        </w:tabs>
      </w:pPr>
      <w:r>
        <w:t xml:space="preserve">The board of directors of the League listed below has voted </w:t>
      </w:r>
      <w:r w:rsidR="007E0C71">
        <w:t>to be part of a 501(c)(3) group exemption as a subordinate</w:t>
      </w:r>
      <w:r>
        <w:t xml:space="preserve"> o</w:t>
      </w:r>
      <w:r w:rsidR="007E0C71">
        <w:t xml:space="preserve">rganization of the </w:t>
      </w:r>
      <w:r w:rsidR="00A33676">
        <w:t xml:space="preserve">consolidated </w:t>
      </w:r>
      <w:r w:rsidR="007E0C71">
        <w:t>League of Women Voters of Texas.</w:t>
      </w:r>
      <w:r w:rsidR="00847B35">
        <w:t xml:space="preserve"> In addition, the board attests that the organization is not a private foundation.</w:t>
      </w:r>
      <w:r w:rsidR="00175643">
        <w:t xml:space="preserve"> _______</w:t>
      </w:r>
      <w:r w:rsidR="00175643">
        <w:br/>
      </w:r>
      <w:r w:rsidR="00175643">
        <w:rPr>
          <w:sz w:val="20"/>
          <w:szCs w:val="20"/>
        </w:rPr>
        <w:tab/>
        <w:t>Initial here</w:t>
      </w:r>
    </w:p>
    <w:tbl>
      <w:tblPr>
        <w:tblStyle w:val="TableGrid"/>
        <w:tblW w:w="0" w:type="auto"/>
        <w:tblLook w:val="04A0" w:firstRow="1" w:lastRow="0" w:firstColumn="1" w:lastColumn="0" w:noHBand="0" w:noVBand="1"/>
      </w:tblPr>
      <w:tblGrid>
        <w:gridCol w:w="2294"/>
        <w:gridCol w:w="2111"/>
        <w:gridCol w:w="2430"/>
        <w:gridCol w:w="2515"/>
      </w:tblGrid>
      <w:tr w:rsidR="007E0C71" w14:paraId="3764FD92" w14:textId="77777777" w:rsidTr="00B712A9">
        <w:trPr>
          <w:trHeight w:val="576"/>
        </w:trPr>
        <w:tc>
          <w:tcPr>
            <w:tcW w:w="2294" w:type="dxa"/>
          </w:tcPr>
          <w:p w14:paraId="65CB16CD" w14:textId="77777777" w:rsidR="007E0C71" w:rsidRPr="007E0C71" w:rsidRDefault="006F4B8E" w:rsidP="00CA0B60">
            <w:pPr>
              <w:rPr>
                <w:b/>
              </w:rPr>
            </w:pPr>
            <w:r>
              <w:rPr>
                <w:b/>
              </w:rPr>
              <w:t>League name</w:t>
            </w:r>
          </w:p>
        </w:tc>
        <w:tc>
          <w:tcPr>
            <w:tcW w:w="7056" w:type="dxa"/>
            <w:gridSpan w:val="3"/>
          </w:tcPr>
          <w:p w14:paraId="3B3690FD" w14:textId="77777777" w:rsidR="007E0C71" w:rsidRDefault="007E0C71" w:rsidP="00CA0B60"/>
        </w:tc>
      </w:tr>
      <w:tr w:rsidR="004E46AF" w14:paraId="277FC847" w14:textId="77777777" w:rsidTr="00B712A9">
        <w:trPr>
          <w:trHeight w:val="576"/>
        </w:trPr>
        <w:tc>
          <w:tcPr>
            <w:tcW w:w="2294" w:type="dxa"/>
          </w:tcPr>
          <w:p w14:paraId="3860A4B4" w14:textId="77777777" w:rsidR="004E46AF" w:rsidRDefault="004E46AF" w:rsidP="00CA0B60">
            <w:pPr>
              <w:rPr>
                <w:b/>
              </w:rPr>
            </w:pPr>
            <w:r>
              <w:rPr>
                <w:b/>
              </w:rPr>
              <w:t>Date of vote to:</w:t>
            </w:r>
            <w:r w:rsidR="00B712A9">
              <w:rPr>
                <w:b/>
              </w:rPr>
              <w:br/>
            </w:r>
            <w:r w:rsidR="00B712A9" w:rsidRPr="00B712A9">
              <w:rPr>
                <w:sz w:val="20"/>
                <w:szCs w:val="20"/>
              </w:rPr>
              <w:t>(Should be annual meeting date)</w:t>
            </w:r>
          </w:p>
        </w:tc>
        <w:tc>
          <w:tcPr>
            <w:tcW w:w="2111" w:type="dxa"/>
          </w:tcPr>
          <w:p w14:paraId="6E9B5EFC" w14:textId="77777777" w:rsidR="004E46AF" w:rsidRDefault="00B712A9" w:rsidP="00CA0B60">
            <w:r>
              <w:t>_____________________</w:t>
            </w:r>
            <w:r w:rsidR="004E46AF">
              <w:br/>
            </w:r>
            <w:r w:rsidR="004E46AF" w:rsidRPr="004E46AF">
              <w:rPr>
                <w:sz w:val="20"/>
                <w:szCs w:val="20"/>
              </w:rPr>
              <w:t>Change/adopt bylaws</w:t>
            </w:r>
          </w:p>
        </w:tc>
        <w:tc>
          <w:tcPr>
            <w:tcW w:w="2430" w:type="dxa"/>
          </w:tcPr>
          <w:p w14:paraId="5997E254" w14:textId="77777777" w:rsidR="004E46AF" w:rsidRDefault="004E46AF" w:rsidP="00CA0B60">
            <w:r>
              <w:t>______________________</w:t>
            </w:r>
            <w:r>
              <w:br/>
            </w:r>
            <w:r w:rsidRPr="004E46AF">
              <w:rPr>
                <w:sz w:val="20"/>
                <w:szCs w:val="20"/>
              </w:rPr>
              <w:t>Ch</w:t>
            </w:r>
            <w:r>
              <w:rPr>
                <w:sz w:val="20"/>
                <w:szCs w:val="20"/>
              </w:rPr>
              <w:t>ange fiscal year</w:t>
            </w:r>
            <w:r w:rsidR="00B712A9">
              <w:rPr>
                <w:sz w:val="20"/>
                <w:szCs w:val="20"/>
              </w:rPr>
              <w:t xml:space="preserve"> (enter N.A. if no change)</w:t>
            </w:r>
          </w:p>
        </w:tc>
        <w:tc>
          <w:tcPr>
            <w:tcW w:w="2515" w:type="dxa"/>
          </w:tcPr>
          <w:p w14:paraId="32D2A93A" w14:textId="77777777" w:rsidR="004E46AF" w:rsidRDefault="00B712A9" w:rsidP="00CA0B60">
            <w:pPr>
              <w:rPr>
                <w:sz w:val="20"/>
                <w:szCs w:val="20"/>
              </w:rPr>
            </w:pPr>
            <w:r>
              <w:rPr>
                <w:sz w:val="20"/>
                <w:szCs w:val="20"/>
              </w:rPr>
              <w:t>Start month for p</w:t>
            </w:r>
            <w:r w:rsidR="004E46AF">
              <w:rPr>
                <w:sz w:val="20"/>
                <w:szCs w:val="20"/>
              </w:rPr>
              <w:t>revious fiscal year</w:t>
            </w:r>
            <w:r>
              <w:rPr>
                <w:sz w:val="20"/>
                <w:szCs w:val="20"/>
              </w:rPr>
              <w:t>_______________</w:t>
            </w:r>
          </w:p>
          <w:p w14:paraId="56B2E172" w14:textId="77777777" w:rsidR="00B712A9" w:rsidRPr="004E46AF" w:rsidRDefault="00B712A9" w:rsidP="00CA0B60">
            <w:pPr>
              <w:rPr>
                <w:sz w:val="20"/>
                <w:szCs w:val="20"/>
              </w:rPr>
            </w:pPr>
            <w:r>
              <w:rPr>
                <w:sz w:val="20"/>
                <w:szCs w:val="20"/>
              </w:rPr>
              <w:t>Start month for current fiscal year________________</w:t>
            </w:r>
          </w:p>
        </w:tc>
      </w:tr>
      <w:tr w:rsidR="007E0C71" w14:paraId="314E8CC8" w14:textId="77777777" w:rsidTr="00B712A9">
        <w:trPr>
          <w:trHeight w:val="576"/>
        </w:trPr>
        <w:tc>
          <w:tcPr>
            <w:tcW w:w="2294" w:type="dxa"/>
          </w:tcPr>
          <w:p w14:paraId="6C331AEA" w14:textId="77777777" w:rsidR="007E0C71" w:rsidRPr="007E0C71" w:rsidRDefault="006F4B8E" w:rsidP="00CA0B60">
            <w:pPr>
              <w:rPr>
                <w:b/>
              </w:rPr>
            </w:pPr>
            <w:r>
              <w:rPr>
                <w:b/>
              </w:rPr>
              <w:t>EIN</w:t>
            </w:r>
          </w:p>
        </w:tc>
        <w:tc>
          <w:tcPr>
            <w:tcW w:w="7056" w:type="dxa"/>
            <w:gridSpan w:val="3"/>
          </w:tcPr>
          <w:p w14:paraId="7F9C7C03" w14:textId="77777777" w:rsidR="007E0C71" w:rsidRDefault="007E0C71" w:rsidP="00CA0B60"/>
        </w:tc>
      </w:tr>
      <w:tr w:rsidR="007E0C71" w14:paraId="2707A3D7" w14:textId="77777777" w:rsidTr="00B712A9">
        <w:trPr>
          <w:trHeight w:val="576"/>
        </w:trPr>
        <w:tc>
          <w:tcPr>
            <w:tcW w:w="2294" w:type="dxa"/>
          </w:tcPr>
          <w:p w14:paraId="2D7B9AB7" w14:textId="77777777" w:rsidR="007E0C71" w:rsidRPr="007E0C71" w:rsidRDefault="006F4B8E" w:rsidP="00CA0B60">
            <w:pPr>
              <w:rPr>
                <w:b/>
              </w:rPr>
            </w:pPr>
            <w:r>
              <w:rPr>
                <w:b/>
              </w:rPr>
              <w:t>Mailing address</w:t>
            </w:r>
          </w:p>
        </w:tc>
        <w:tc>
          <w:tcPr>
            <w:tcW w:w="7056" w:type="dxa"/>
            <w:gridSpan w:val="3"/>
          </w:tcPr>
          <w:p w14:paraId="79EB31F3" w14:textId="77777777" w:rsidR="007E0C71" w:rsidRDefault="007E0C71" w:rsidP="00CA0B60"/>
          <w:p w14:paraId="4EE81E74" w14:textId="77777777" w:rsidR="006F4B8E" w:rsidRDefault="006F4B8E" w:rsidP="00CA0B60"/>
          <w:p w14:paraId="39E526A0" w14:textId="77777777" w:rsidR="006F4B8E" w:rsidRDefault="006F4B8E" w:rsidP="00CA0B60"/>
        </w:tc>
      </w:tr>
      <w:tr w:rsidR="00A33676" w14:paraId="55C9A744" w14:textId="77777777" w:rsidTr="00B712A9">
        <w:trPr>
          <w:trHeight w:val="576"/>
        </w:trPr>
        <w:tc>
          <w:tcPr>
            <w:tcW w:w="2294" w:type="dxa"/>
          </w:tcPr>
          <w:p w14:paraId="6B252F2B" w14:textId="77777777" w:rsidR="00A33676" w:rsidRDefault="00A33676" w:rsidP="00A33676">
            <w:pPr>
              <w:rPr>
                <w:b/>
              </w:rPr>
            </w:pPr>
            <w:r>
              <w:rPr>
                <w:b/>
              </w:rPr>
              <w:t>Physical address (if different)</w:t>
            </w:r>
          </w:p>
        </w:tc>
        <w:tc>
          <w:tcPr>
            <w:tcW w:w="7056" w:type="dxa"/>
            <w:gridSpan w:val="3"/>
          </w:tcPr>
          <w:p w14:paraId="0C8F6A14" w14:textId="77777777" w:rsidR="00A33676" w:rsidRDefault="00A33676" w:rsidP="00A33676"/>
          <w:p w14:paraId="74E532A4" w14:textId="77777777" w:rsidR="00A33676" w:rsidRDefault="00A33676" w:rsidP="00A33676"/>
          <w:p w14:paraId="17D4B252" w14:textId="77777777" w:rsidR="00A33676" w:rsidRDefault="00A33676" w:rsidP="00A33676"/>
        </w:tc>
      </w:tr>
      <w:tr w:rsidR="00A33676" w14:paraId="1AD69FEE" w14:textId="77777777" w:rsidTr="00B712A9">
        <w:trPr>
          <w:trHeight w:val="576"/>
        </w:trPr>
        <w:tc>
          <w:tcPr>
            <w:tcW w:w="2294" w:type="dxa"/>
          </w:tcPr>
          <w:p w14:paraId="3422AD60" w14:textId="77777777" w:rsidR="00A33676" w:rsidRDefault="00A33676" w:rsidP="00A33676">
            <w:pPr>
              <w:rPr>
                <w:b/>
              </w:rPr>
            </w:pPr>
            <w:r>
              <w:rPr>
                <w:b/>
              </w:rPr>
              <w:t>Certifying board officer and title</w:t>
            </w:r>
          </w:p>
        </w:tc>
        <w:tc>
          <w:tcPr>
            <w:tcW w:w="7056" w:type="dxa"/>
            <w:gridSpan w:val="3"/>
          </w:tcPr>
          <w:p w14:paraId="31621544" w14:textId="77777777" w:rsidR="00A33676" w:rsidRDefault="00A33676" w:rsidP="00A33676"/>
        </w:tc>
      </w:tr>
      <w:tr w:rsidR="00A33676" w14:paraId="2418E1FC" w14:textId="77777777" w:rsidTr="00B712A9">
        <w:trPr>
          <w:trHeight w:val="576"/>
        </w:trPr>
        <w:tc>
          <w:tcPr>
            <w:tcW w:w="2294" w:type="dxa"/>
          </w:tcPr>
          <w:p w14:paraId="36C23937" w14:textId="77777777" w:rsidR="00A33676" w:rsidRDefault="00A33676" w:rsidP="00A33676">
            <w:pPr>
              <w:rPr>
                <w:b/>
              </w:rPr>
            </w:pPr>
            <w:r>
              <w:rPr>
                <w:b/>
              </w:rPr>
              <w:t>Fee (check one)</w:t>
            </w:r>
          </w:p>
        </w:tc>
        <w:tc>
          <w:tcPr>
            <w:tcW w:w="7056" w:type="dxa"/>
            <w:gridSpan w:val="3"/>
          </w:tcPr>
          <w:p w14:paraId="5419BEF5" w14:textId="77777777" w:rsidR="00A33676" w:rsidRDefault="00A33676" w:rsidP="00A33676">
            <w:r>
              <w:t xml:space="preserve">   $50 </w:t>
            </w:r>
            <w:r>
              <w:sym w:font="Webdings" w:char="F063"/>
            </w:r>
            <w:r>
              <w:t xml:space="preserve">  (fewer than 55 members as of 1/31/2018)</w:t>
            </w:r>
          </w:p>
          <w:p w14:paraId="7ABF9DE2" w14:textId="77777777" w:rsidR="00A33676" w:rsidRDefault="00A33676" w:rsidP="00A33676">
            <w:r>
              <w:t xml:space="preserve">$100 </w:t>
            </w:r>
            <w:r>
              <w:sym w:font="Webdings" w:char="F063"/>
            </w:r>
            <w:r>
              <w:t xml:space="preserve">  (55 or more members as of 1/31/2018)</w:t>
            </w:r>
          </w:p>
        </w:tc>
      </w:tr>
      <w:tr w:rsidR="00A33676" w14:paraId="02EED1DD" w14:textId="77777777" w:rsidTr="00B712A9">
        <w:trPr>
          <w:trHeight w:val="576"/>
        </w:trPr>
        <w:tc>
          <w:tcPr>
            <w:tcW w:w="2294" w:type="dxa"/>
          </w:tcPr>
          <w:p w14:paraId="69A25630" w14:textId="77777777" w:rsidR="00A33676" w:rsidRDefault="00A33676" w:rsidP="00A33676">
            <w:pPr>
              <w:rPr>
                <w:b/>
              </w:rPr>
            </w:pPr>
            <w:r>
              <w:rPr>
                <w:b/>
              </w:rPr>
              <w:t>Fee to be paid by (check one):</w:t>
            </w:r>
          </w:p>
        </w:tc>
        <w:tc>
          <w:tcPr>
            <w:tcW w:w="7056" w:type="dxa"/>
            <w:gridSpan w:val="3"/>
          </w:tcPr>
          <w:p w14:paraId="13D160E2" w14:textId="77777777" w:rsidR="00A33676" w:rsidRDefault="00A33676" w:rsidP="00A33676">
            <w:r>
              <w:t xml:space="preserve">  </w:t>
            </w:r>
            <w:r>
              <w:sym w:font="Webdings" w:char="F063"/>
            </w:r>
            <w:r>
              <w:t xml:space="preserve">  Check</w:t>
            </w:r>
          </w:p>
          <w:p w14:paraId="627E71BA" w14:textId="77777777" w:rsidR="00A33676" w:rsidRDefault="00A33676" w:rsidP="00A33676">
            <w:r>
              <w:t xml:space="preserve">  </w:t>
            </w:r>
            <w:r>
              <w:sym w:font="Webdings" w:char="F063"/>
            </w:r>
            <w:r>
              <w:t xml:space="preserve">  Credit card (at LWVTX web site)</w:t>
            </w:r>
          </w:p>
          <w:p w14:paraId="27DDCC2E" w14:textId="77777777" w:rsidR="00A33676" w:rsidRDefault="00A33676" w:rsidP="00A33676">
            <w:r>
              <w:t xml:space="preserve">  </w:t>
            </w:r>
            <w:r>
              <w:sym w:font="Webdings" w:char="F063"/>
            </w:r>
            <w:r>
              <w:t xml:space="preserve">  Transfer from my League’s Ed Fund</w:t>
            </w:r>
          </w:p>
        </w:tc>
      </w:tr>
    </w:tbl>
    <w:p w14:paraId="1EF5B3E6" w14:textId="77777777" w:rsidR="007E0C71" w:rsidRDefault="007E0C71" w:rsidP="00CA0B60"/>
    <w:p w14:paraId="53034344" w14:textId="77777777" w:rsidR="008611F3" w:rsidRDefault="008611F3" w:rsidP="00CA0B60">
      <w:r>
        <w:t>I have attached my League’s:</w:t>
      </w:r>
    </w:p>
    <w:p w14:paraId="3F3867D6" w14:textId="77777777" w:rsidR="008611F3" w:rsidRDefault="008611F3" w:rsidP="00CA0B60">
      <w:r>
        <w:sym w:font="Webdings" w:char="F063"/>
      </w:r>
      <w:r>
        <w:t xml:space="preserve">  </w:t>
      </w:r>
      <w:r w:rsidR="004E46AF">
        <w:t>Proposed</w:t>
      </w:r>
      <w:r>
        <w:t xml:space="preserve"> bylaws, with required modifications as described above</w:t>
      </w:r>
    </w:p>
    <w:p w14:paraId="71F4584D" w14:textId="01889A0E" w:rsidR="008611F3" w:rsidRDefault="008611F3" w:rsidP="00CA0B60">
      <w:r>
        <w:sym w:font="Webdings" w:char="F063"/>
      </w:r>
      <w:r>
        <w:t xml:space="preserve">  Conflict of Interest policy</w:t>
      </w:r>
    </w:p>
    <w:p w14:paraId="708ABB1D" w14:textId="62EDBE8C" w:rsidR="00151725" w:rsidRDefault="00151725" w:rsidP="00CA0B60">
      <w:r>
        <w:sym w:font="Webdings" w:char="F063"/>
      </w:r>
      <w:r>
        <w:t xml:space="preserve">  A list of board members who have approved this request, including their positions</w:t>
      </w:r>
    </w:p>
    <w:p w14:paraId="45EC80D4" w14:textId="77777777" w:rsidR="008611F3" w:rsidRDefault="008611F3" w:rsidP="00CA0B60"/>
    <w:tbl>
      <w:tblPr>
        <w:tblStyle w:val="TableGrid"/>
        <w:tblW w:w="0" w:type="auto"/>
        <w:tblLook w:val="04A0" w:firstRow="1" w:lastRow="0" w:firstColumn="1" w:lastColumn="0" w:noHBand="0" w:noVBand="1"/>
      </w:tblPr>
      <w:tblGrid>
        <w:gridCol w:w="3775"/>
        <w:gridCol w:w="3510"/>
        <w:gridCol w:w="2065"/>
      </w:tblGrid>
      <w:tr w:rsidR="008611F3" w14:paraId="7EE7DBFE" w14:textId="77777777" w:rsidTr="008611F3">
        <w:tc>
          <w:tcPr>
            <w:tcW w:w="3775" w:type="dxa"/>
          </w:tcPr>
          <w:p w14:paraId="1D170C6D" w14:textId="77777777" w:rsidR="008611F3" w:rsidRDefault="008611F3" w:rsidP="00D36A71">
            <w:r>
              <w:t>Mailed requests should go to:</w:t>
            </w:r>
          </w:p>
        </w:tc>
        <w:tc>
          <w:tcPr>
            <w:tcW w:w="3510" w:type="dxa"/>
          </w:tcPr>
          <w:p w14:paraId="1844690C" w14:textId="77777777" w:rsidR="008611F3" w:rsidRDefault="008611F3" w:rsidP="00D36A71">
            <w:proofErr w:type="spellStart"/>
            <w:r>
              <w:t>eMailed</w:t>
            </w:r>
            <w:proofErr w:type="spellEnd"/>
            <w:r>
              <w:t xml:space="preserve"> requests should go to:</w:t>
            </w:r>
          </w:p>
        </w:tc>
        <w:tc>
          <w:tcPr>
            <w:tcW w:w="2065" w:type="dxa"/>
          </w:tcPr>
          <w:p w14:paraId="137EB4B9" w14:textId="77777777" w:rsidR="008611F3" w:rsidRDefault="008611F3" w:rsidP="00D36A71">
            <w:r>
              <w:t>FAX requests to:</w:t>
            </w:r>
          </w:p>
        </w:tc>
      </w:tr>
      <w:tr w:rsidR="008611F3" w14:paraId="2D11892E" w14:textId="77777777" w:rsidTr="008611F3">
        <w:tc>
          <w:tcPr>
            <w:tcW w:w="3775" w:type="dxa"/>
          </w:tcPr>
          <w:p w14:paraId="1FEFA7B8" w14:textId="77777777" w:rsidR="008611F3" w:rsidRDefault="008611F3" w:rsidP="00D36A71">
            <w:r>
              <w:t>League of Women Voters of Texas</w:t>
            </w:r>
            <w:r>
              <w:br/>
              <w:t>1212 Guadalupe Street, suite 107</w:t>
            </w:r>
            <w:r>
              <w:br/>
              <w:t>Austin, TX 78701-1800</w:t>
            </w:r>
          </w:p>
        </w:tc>
        <w:tc>
          <w:tcPr>
            <w:tcW w:w="3510" w:type="dxa"/>
          </w:tcPr>
          <w:p w14:paraId="48020ED7" w14:textId="77777777" w:rsidR="008611F3" w:rsidRDefault="00FC5093" w:rsidP="00D36A71">
            <w:hyperlink r:id="rId10" w:history="1">
              <w:r w:rsidR="008611F3" w:rsidRPr="007818E5">
                <w:rPr>
                  <w:rStyle w:val="Hyperlink"/>
                </w:rPr>
                <w:t>mcfoshaylwv@gmail.com</w:t>
              </w:r>
            </w:hyperlink>
            <w:r w:rsidR="008611F3">
              <w:br/>
              <w:t xml:space="preserve">cc: </w:t>
            </w:r>
            <w:hyperlink r:id="rId11" w:history="1">
              <w:r w:rsidR="008611F3" w:rsidRPr="007818E5">
                <w:rPr>
                  <w:rStyle w:val="Hyperlink"/>
                </w:rPr>
                <w:t>lwvtexas@lwvtexas.org</w:t>
              </w:r>
            </w:hyperlink>
            <w:r w:rsidR="008611F3">
              <w:br/>
            </w:r>
          </w:p>
        </w:tc>
        <w:tc>
          <w:tcPr>
            <w:tcW w:w="2065" w:type="dxa"/>
          </w:tcPr>
          <w:p w14:paraId="12003582" w14:textId="77777777" w:rsidR="008611F3" w:rsidRDefault="008611F3" w:rsidP="00D36A71">
            <w:r>
              <w:t>(682) 651-4124</w:t>
            </w:r>
          </w:p>
        </w:tc>
      </w:tr>
    </w:tbl>
    <w:p w14:paraId="14C87218" w14:textId="77777777" w:rsidR="00A33676" w:rsidRDefault="00A33676">
      <w:pPr>
        <w:spacing w:before="0"/>
      </w:pPr>
      <w:r>
        <w:br w:type="page"/>
      </w:r>
      <w:r>
        <w:rPr>
          <w:noProof/>
        </w:rPr>
        <w:lastRenderedPageBreak/>
        <w:drawing>
          <wp:inline distT="0" distB="0" distL="0" distR="0" wp14:anchorId="68CDC806" wp14:editId="397F8F0F">
            <wp:extent cx="6489700" cy="839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lict of Interest Policy.pdf"/>
                    <pic:cNvPicPr/>
                  </pic:nvPicPr>
                  <pic:blipFill>
                    <a:blip r:embed="rId12">
                      <a:extLst>
                        <a:ext uri="{28A0092B-C50C-407E-A947-70E740481C1C}">
                          <a14:useLocalDpi xmlns:a14="http://schemas.microsoft.com/office/drawing/2010/main" val="0"/>
                        </a:ext>
                      </a:extLst>
                    </a:blip>
                    <a:stretch>
                      <a:fillRect/>
                    </a:stretch>
                  </pic:blipFill>
                  <pic:spPr>
                    <a:xfrm>
                      <a:off x="0" y="0"/>
                      <a:ext cx="6495077" cy="8405434"/>
                    </a:xfrm>
                    <a:prstGeom prst="rect">
                      <a:avLst/>
                    </a:prstGeom>
                  </pic:spPr>
                </pic:pic>
              </a:graphicData>
            </a:graphic>
          </wp:inline>
        </w:drawing>
      </w:r>
    </w:p>
    <w:sectPr w:rsidR="00A33676" w:rsidSect="009D3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Verdana">
    <w:panose1 w:val="020B0604030504040204"/>
    <w:charset w:val="00"/>
    <w:family w:val="auto"/>
    <w:pitch w:val="variable"/>
    <w:sig w:usb0="A10006FF" w:usb1="4000205B" w:usb2="00000010" w:usb3="00000000" w:csb0="0000019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63E5"/>
    <w:multiLevelType w:val="multilevel"/>
    <w:tmpl w:val="E5AC9E78"/>
    <w:lvl w:ilvl="0">
      <w:start w:val="3"/>
      <w:numFmt w:val="decimal"/>
      <w:lvlText w:val="3.%1"/>
      <w:lvlJc w:val="left"/>
      <w:pPr>
        <w:ind w:left="720" w:hanging="360"/>
      </w:pPr>
      <w:rPr>
        <w:rFonts w:ascii="Cambria" w:hAnsi="Cambr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9F96FB3"/>
    <w:multiLevelType w:val="multilevel"/>
    <w:tmpl w:val="392A84A0"/>
    <w:lvl w:ilvl="0">
      <w:start w:val="1"/>
      <w:numFmt w:val="decimal"/>
      <w:lvlText w:val="%1."/>
      <w:lvlJc w:val="left"/>
      <w:pPr>
        <w:ind w:left="720" w:hanging="360"/>
      </w:pPr>
      <w:rPr>
        <w:rFonts w:ascii="Cambria" w:hAnsi="Cambr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F0191E"/>
    <w:multiLevelType w:val="hybridMultilevel"/>
    <w:tmpl w:val="F5A8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A700C"/>
    <w:multiLevelType w:val="hybridMultilevel"/>
    <w:tmpl w:val="3370C41A"/>
    <w:lvl w:ilvl="0" w:tplc="813AF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AD"/>
    <w:rsid w:val="000B3A0B"/>
    <w:rsid w:val="00151725"/>
    <w:rsid w:val="00175643"/>
    <w:rsid w:val="00202C6A"/>
    <w:rsid w:val="00280694"/>
    <w:rsid w:val="004565D9"/>
    <w:rsid w:val="004E46AF"/>
    <w:rsid w:val="00692ACF"/>
    <w:rsid w:val="006F4B8E"/>
    <w:rsid w:val="00743FFD"/>
    <w:rsid w:val="00773AD2"/>
    <w:rsid w:val="007E0C71"/>
    <w:rsid w:val="00847B35"/>
    <w:rsid w:val="008611F3"/>
    <w:rsid w:val="009D3FAD"/>
    <w:rsid w:val="009E2F23"/>
    <w:rsid w:val="00A33676"/>
    <w:rsid w:val="00B712A9"/>
    <w:rsid w:val="00C65670"/>
    <w:rsid w:val="00CA0B60"/>
    <w:rsid w:val="00E74C46"/>
    <w:rsid w:val="00ED7A39"/>
    <w:rsid w:val="00F948F6"/>
    <w:rsid w:val="00FC5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B1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AD"/>
    <w:pPr>
      <w:spacing w:before="120"/>
    </w:pPr>
    <w:rPr>
      <w:rFonts w:ascii="Cambria" w:hAnsi="Cambria"/>
    </w:rPr>
  </w:style>
  <w:style w:type="paragraph" w:styleId="Heading1">
    <w:name w:val="heading 1"/>
    <w:basedOn w:val="Normal"/>
    <w:next w:val="Normal"/>
    <w:link w:val="Heading1Char"/>
    <w:uiPriority w:val="9"/>
    <w:qFormat/>
    <w:rsid w:val="009D3FAD"/>
    <w:pPr>
      <w:keepNext/>
      <w:keepLines/>
      <w:spacing w:before="240"/>
      <w:jc w:val="center"/>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9D3FAD"/>
    <w:pPr>
      <w:keepNext/>
      <w:keepLines/>
      <w:spacing w:before="4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semiHidden/>
    <w:unhideWhenUsed/>
    <w:qFormat/>
    <w:rsid w:val="009E2F2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D3FA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9D3FAD"/>
    <w:rPr>
      <w:rFonts w:eastAsiaTheme="majorEastAsia" w:cstheme="majorBidi"/>
      <w:b/>
      <w:color w:val="2F5496" w:themeColor="accent1" w:themeShade="BF"/>
      <w:sz w:val="26"/>
      <w:szCs w:val="26"/>
    </w:rPr>
  </w:style>
  <w:style w:type="character" w:customStyle="1" w:styleId="Heading3Char">
    <w:name w:val="Heading 3 Char"/>
    <w:basedOn w:val="DefaultParagraphFont"/>
    <w:link w:val="Heading3"/>
    <w:uiPriority w:val="9"/>
    <w:semiHidden/>
    <w:rsid w:val="009E2F23"/>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9E2F23"/>
    <w:pPr>
      <w:widowControl w:val="0"/>
      <w:spacing w:before="2"/>
      <w:ind w:left="471"/>
    </w:pPr>
    <w:rPr>
      <w:rFonts w:ascii="Verdana" w:eastAsia="Verdana" w:hAnsi="Verdana"/>
      <w:sz w:val="21"/>
      <w:szCs w:val="21"/>
    </w:rPr>
  </w:style>
  <w:style w:type="character" w:customStyle="1" w:styleId="BodyTextChar">
    <w:name w:val="Body Text Char"/>
    <w:basedOn w:val="DefaultParagraphFont"/>
    <w:link w:val="BodyText"/>
    <w:uiPriority w:val="1"/>
    <w:rsid w:val="009E2F23"/>
    <w:rPr>
      <w:rFonts w:ascii="Verdana" w:eastAsia="Verdana" w:hAnsi="Verdana"/>
      <w:sz w:val="21"/>
      <w:szCs w:val="21"/>
    </w:rPr>
  </w:style>
  <w:style w:type="paragraph" w:styleId="ListParagraph">
    <w:name w:val="List Paragraph"/>
    <w:basedOn w:val="Normal"/>
    <w:uiPriority w:val="34"/>
    <w:qFormat/>
    <w:rsid w:val="00202C6A"/>
    <w:pPr>
      <w:ind w:left="720"/>
      <w:contextualSpacing/>
    </w:pPr>
  </w:style>
  <w:style w:type="character" w:styleId="Hyperlink">
    <w:name w:val="Hyperlink"/>
    <w:basedOn w:val="DefaultParagraphFont"/>
    <w:uiPriority w:val="99"/>
    <w:unhideWhenUsed/>
    <w:rsid w:val="00CA0B60"/>
    <w:rPr>
      <w:color w:val="0563C1" w:themeColor="hyperlink"/>
      <w:u w:val="single"/>
    </w:rPr>
  </w:style>
  <w:style w:type="character" w:customStyle="1" w:styleId="UnresolvedMention">
    <w:name w:val="Unresolved Mention"/>
    <w:basedOn w:val="DefaultParagraphFont"/>
    <w:uiPriority w:val="99"/>
    <w:semiHidden/>
    <w:unhideWhenUsed/>
    <w:rsid w:val="00CA0B60"/>
    <w:rPr>
      <w:color w:val="808080"/>
      <w:shd w:val="clear" w:color="auto" w:fill="E6E6E6"/>
    </w:rPr>
  </w:style>
  <w:style w:type="character" w:styleId="Emphasis">
    <w:name w:val="Emphasis"/>
    <w:basedOn w:val="DefaultParagraphFont"/>
    <w:uiPriority w:val="20"/>
    <w:qFormat/>
    <w:rsid w:val="00E74C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AD"/>
    <w:pPr>
      <w:spacing w:before="120"/>
    </w:pPr>
    <w:rPr>
      <w:rFonts w:ascii="Cambria" w:hAnsi="Cambria"/>
    </w:rPr>
  </w:style>
  <w:style w:type="paragraph" w:styleId="Heading1">
    <w:name w:val="heading 1"/>
    <w:basedOn w:val="Normal"/>
    <w:next w:val="Normal"/>
    <w:link w:val="Heading1Char"/>
    <w:uiPriority w:val="9"/>
    <w:qFormat/>
    <w:rsid w:val="009D3FAD"/>
    <w:pPr>
      <w:keepNext/>
      <w:keepLines/>
      <w:spacing w:before="240"/>
      <w:jc w:val="center"/>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9D3FAD"/>
    <w:pPr>
      <w:keepNext/>
      <w:keepLines/>
      <w:spacing w:before="4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semiHidden/>
    <w:unhideWhenUsed/>
    <w:qFormat/>
    <w:rsid w:val="009E2F2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D3FA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9D3FAD"/>
    <w:rPr>
      <w:rFonts w:eastAsiaTheme="majorEastAsia" w:cstheme="majorBidi"/>
      <w:b/>
      <w:color w:val="2F5496" w:themeColor="accent1" w:themeShade="BF"/>
      <w:sz w:val="26"/>
      <w:szCs w:val="26"/>
    </w:rPr>
  </w:style>
  <w:style w:type="character" w:customStyle="1" w:styleId="Heading3Char">
    <w:name w:val="Heading 3 Char"/>
    <w:basedOn w:val="DefaultParagraphFont"/>
    <w:link w:val="Heading3"/>
    <w:uiPriority w:val="9"/>
    <w:semiHidden/>
    <w:rsid w:val="009E2F23"/>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9E2F23"/>
    <w:pPr>
      <w:widowControl w:val="0"/>
      <w:spacing w:before="2"/>
      <w:ind w:left="471"/>
    </w:pPr>
    <w:rPr>
      <w:rFonts w:ascii="Verdana" w:eastAsia="Verdana" w:hAnsi="Verdana"/>
      <w:sz w:val="21"/>
      <w:szCs w:val="21"/>
    </w:rPr>
  </w:style>
  <w:style w:type="character" w:customStyle="1" w:styleId="BodyTextChar">
    <w:name w:val="Body Text Char"/>
    <w:basedOn w:val="DefaultParagraphFont"/>
    <w:link w:val="BodyText"/>
    <w:uiPriority w:val="1"/>
    <w:rsid w:val="009E2F23"/>
    <w:rPr>
      <w:rFonts w:ascii="Verdana" w:eastAsia="Verdana" w:hAnsi="Verdana"/>
      <w:sz w:val="21"/>
      <w:szCs w:val="21"/>
    </w:rPr>
  </w:style>
  <w:style w:type="paragraph" w:styleId="ListParagraph">
    <w:name w:val="List Paragraph"/>
    <w:basedOn w:val="Normal"/>
    <w:uiPriority w:val="34"/>
    <w:qFormat/>
    <w:rsid w:val="00202C6A"/>
    <w:pPr>
      <w:ind w:left="720"/>
      <w:contextualSpacing/>
    </w:pPr>
  </w:style>
  <w:style w:type="character" w:styleId="Hyperlink">
    <w:name w:val="Hyperlink"/>
    <w:basedOn w:val="DefaultParagraphFont"/>
    <w:uiPriority w:val="99"/>
    <w:unhideWhenUsed/>
    <w:rsid w:val="00CA0B60"/>
    <w:rPr>
      <w:color w:val="0563C1" w:themeColor="hyperlink"/>
      <w:u w:val="single"/>
    </w:rPr>
  </w:style>
  <w:style w:type="character" w:customStyle="1" w:styleId="UnresolvedMention">
    <w:name w:val="Unresolved Mention"/>
    <w:basedOn w:val="DefaultParagraphFont"/>
    <w:uiPriority w:val="99"/>
    <w:semiHidden/>
    <w:unhideWhenUsed/>
    <w:rsid w:val="00CA0B60"/>
    <w:rPr>
      <w:color w:val="808080"/>
      <w:shd w:val="clear" w:color="auto" w:fill="E6E6E6"/>
    </w:rPr>
  </w:style>
  <w:style w:type="character" w:styleId="Emphasis">
    <w:name w:val="Emphasis"/>
    <w:basedOn w:val="DefaultParagraphFont"/>
    <w:uiPriority w:val="20"/>
    <w:qFormat/>
    <w:rsid w:val="00E74C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8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wvtexas@lwvtexas.org" TargetMode="External"/><Relationship Id="rId12" Type="http://schemas.openxmlformats.org/officeDocument/2006/relationships/image" Target="media/image1.(nul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rs.gov/pub/irs-pdf/f1128.pdf" TargetMode="External"/><Relationship Id="rId7" Type="http://schemas.openxmlformats.org/officeDocument/2006/relationships/hyperlink" Target="http://www.irs.gov" TargetMode="External"/><Relationship Id="rId8" Type="http://schemas.openxmlformats.org/officeDocument/2006/relationships/hyperlink" Target="mailto:mcfoshaylwv@gmail.com" TargetMode="External"/><Relationship Id="rId9" Type="http://schemas.openxmlformats.org/officeDocument/2006/relationships/hyperlink" Target="mailto:lwvtexas@lwvtexas.org" TargetMode="External"/><Relationship Id="rId10" Type="http://schemas.openxmlformats.org/officeDocument/2006/relationships/hyperlink" Target="mailto:mcfoshaylw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1286</Words>
  <Characters>7332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mcfoshaytx@gmail.com</dc:creator>
  <cp:keywords/>
  <dc:description/>
  <cp:lastModifiedBy>Grace Chimene</cp:lastModifiedBy>
  <cp:revision>2</cp:revision>
  <dcterms:created xsi:type="dcterms:W3CDTF">2018-05-20T11:19:00Z</dcterms:created>
  <dcterms:modified xsi:type="dcterms:W3CDTF">2018-05-20T11:19:00Z</dcterms:modified>
</cp:coreProperties>
</file>